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A8" w:rsidRPr="00E82065" w:rsidRDefault="004A7182" w:rsidP="004A7182">
      <w:pPr>
        <w:spacing w:after="0"/>
        <w:rPr>
          <w:i/>
          <w:lang w:val="hr-HR"/>
        </w:rPr>
      </w:pPr>
      <w:r w:rsidRPr="00E82065">
        <w:rPr>
          <w:i/>
          <w:lang w:val="hr-HR"/>
        </w:rPr>
        <w:t>OŠ PETRA PRERADOVIĆA-ZADAR</w:t>
      </w:r>
    </w:p>
    <w:p w:rsidR="004A7182" w:rsidRPr="00E82065" w:rsidRDefault="004A7182" w:rsidP="004A7182">
      <w:pPr>
        <w:spacing w:after="0"/>
        <w:rPr>
          <w:i/>
          <w:lang w:val="hr-HR"/>
        </w:rPr>
      </w:pPr>
      <w:r w:rsidRPr="00E82065">
        <w:rPr>
          <w:i/>
          <w:lang w:val="hr-HR"/>
        </w:rPr>
        <w:t>TRG P.PRERADOVIĆA 1</w:t>
      </w:r>
    </w:p>
    <w:p w:rsidR="004A7182" w:rsidRPr="00E82065" w:rsidRDefault="004A7182" w:rsidP="004A7182">
      <w:pPr>
        <w:spacing w:after="0"/>
        <w:rPr>
          <w:i/>
          <w:lang w:val="hr-HR"/>
        </w:rPr>
      </w:pPr>
      <w:r w:rsidRPr="00E82065">
        <w:rPr>
          <w:i/>
          <w:lang w:val="hr-HR"/>
        </w:rPr>
        <w:t>23 000  ZADAR</w:t>
      </w:r>
    </w:p>
    <w:p w:rsidR="004A7182" w:rsidRPr="00E82065" w:rsidRDefault="004A7182" w:rsidP="004A7182">
      <w:pPr>
        <w:spacing w:after="0"/>
        <w:rPr>
          <w:i/>
          <w:lang w:val="hr-HR"/>
        </w:rPr>
      </w:pPr>
      <w:r w:rsidRPr="00E82065">
        <w:rPr>
          <w:i/>
          <w:lang w:val="hr-HR"/>
        </w:rPr>
        <w:t>OIB.17978274512</w:t>
      </w:r>
    </w:p>
    <w:p w:rsidR="004A7182" w:rsidRPr="00E82065" w:rsidRDefault="004A7182" w:rsidP="004A7182">
      <w:pPr>
        <w:spacing w:after="0"/>
        <w:rPr>
          <w:i/>
          <w:lang w:val="hr-HR"/>
        </w:rPr>
      </w:pPr>
      <w:r w:rsidRPr="00E82065">
        <w:rPr>
          <w:i/>
          <w:lang w:val="hr-HR"/>
        </w:rPr>
        <w:t>Klasa:</w:t>
      </w:r>
      <w:r w:rsidR="00AF474D">
        <w:rPr>
          <w:i/>
          <w:lang w:val="hr-HR"/>
        </w:rPr>
        <w:t>400-04/23-01</w:t>
      </w:r>
    </w:p>
    <w:p w:rsidR="004A7182" w:rsidRPr="00E82065" w:rsidRDefault="004A7182" w:rsidP="004A7182">
      <w:pPr>
        <w:spacing w:after="0"/>
        <w:rPr>
          <w:i/>
          <w:lang w:val="hr-HR"/>
        </w:rPr>
      </w:pPr>
      <w:r w:rsidRPr="00E82065">
        <w:rPr>
          <w:i/>
          <w:lang w:val="hr-HR"/>
        </w:rPr>
        <w:t>Ur.broj:</w:t>
      </w:r>
      <w:r w:rsidR="00AF474D">
        <w:rPr>
          <w:i/>
          <w:lang w:val="hr-HR"/>
        </w:rPr>
        <w:t>2198-1-3-23-1</w:t>
      </w:r>
      <w:bookmarkStart w:id="0" w:name="_GoBack"/>
      <w:bookmarkEnd w:id="0"/>
    </w:p>
    <w:p w:rsidR="004A7182" w:rsidRDefault="004A7182" w:rsidP="004A7182">
      <w:pPr>
        <w:spacing w:after="0"/>
        <w:rPr>
          <w:lang w:val="hr-HR"/>
        </w:rPr>
      </w:pPr>
    </w:p>
    <w:p w:rsidR="004A7182" w:rsidRDefault="004A7182" w:rsidP="004A7182">
      <w:pPr>
        <w:spacing w:after="0"/>
        <w:rPr>
          <w:lang w:val="hr-HR"/>
        </w:rPr>
      </w:pPr>
    </w:p>
    <w:p w:rsidR="004A7182" w:rsidRDefault="004A7182" w:rsidP="004A7182">
      <w:pPr>
        <w:spacing w:after="0"/>
        <w:rPr>
          <w:lang w:val="hr-HR"/>
        </w:rPr>
      </w:pPr>
    </w:p>
    <w:p w:rsidR="004A7182" w:rsidRDefault="004A7182" w:rsidP="004A7182">
      <w:pPr>
        <w:spacing w:after="0"/>
        <w:rPr>
          <w:lang w:val="hr-HR"/>
        </w:rPr>
      </w:pPr>
    </w:p>
    <w:p w:rsidR="00E82065" w:rsidRDefault="00E82065" w:rsidP="004A7182">
      <w:pPr>
        <w:spacing w:after="0"/>
        <w:rPr>
          <w:lang w:val="hr-HR"/>
        </w:rPr>
      </w:pPr>
    </w:p>
    <w:p w:rsidR="004A7182" w:rsidRDefault="004A7182" w:rsidP="004A7182">
      <w:pPr>
        <w:spacing w:after="0"/>
        <w:rPr>
          <w:lang w:val="hr-HR"/>
        </w:rPr>
      </w:pPr>
    </w:p>
    <w:p w:rsidR="004A7182" w:rsidRDefault="004A7182" w:rsidP="004A7182">
      <w:pPr>
        <w:spacing w:after="0"/>
        <w:rPr>
          <w:lang w:val="hr-HR"/>
        </w:rPr>
      </w:pPr>
    </w:p>
    <w:p w:rsidR="004A7182" w:rsidRPr="00E82065" w:rsidRDefault="004A7182" w:rsidP="004A7182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E82065">
        <w:rPr>
          <w:b/>
          <w:i/>
          <w:sz w:val="28"/>
          <w:szCs w:val="28"/>
          <w:lang w:val="hr-HR"/>
        </w:rPr>
        <w:t>OBRAZLOŽENJE POLUGODIŠNJEG IZVJEŠTAJA O IZVRŠENJU FINANCIJSKOG PLANA OSNOVNE ŠKOLE PETRA PRERADOVIĆA ZA 2023.GODINU</w:t>
      </w:r>
    </w:p>
    <w:p w:rsidR="004A7182" w:rsidRDefault="004A7182" w:rsidP="004A7182">
      <w:pPr>
        <w:spacing w:after="0"/>
        <w:rPr>
          <w:b/>
          <w:sz w:val="28"/>
          <w:szCs w:val="28"/>
          <w:lang w:val="hr-HR"/>
        </w:rPr>
      </w:pPr>
    </w:p>
    <w:p w:rsidR="004A7182" w:rsidRPr="00E82065" w:rsidRDefault="004A7182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Polugodišnji i godišnji izvještaj o izvršenju proračuna odnosno financijskog plana za 2023.godinu izrađuje se prema odredbama:</w:t>
      </w:r>
    </w:p>
    <w:p w:rsidR="004A7182" w:rsidRPr="00E82065" w:rsidRDefault="004A7182" w:rsidP="004A7182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Zakona o proračunu (NN 144/21) članci 76.-91. i</w:t>
      </w:r>
    </w:p>
    <w:p w:rsidR="004A7182" w:rsidRPr="00E82065" w:rsidRDefault="004A7182" w:rsidP="004A7182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Pravilnika o polugodišnjem i godišnjem izvještaju o izvršenju proračuna i financijskog plana NN 85/23</w:t>
      </w:r>
    </w:p>
    <w:p w:rsidR="004A7182" w:rsidRPr="00E82065" w:rsidRDefault="004A7182" w:rsidP="004A7182">
      <w:pPr>
        <w:spacing w:after="0"/>
        <w:rPr>
          <w:i/>
          <w:sz w:val="24"/>
          <w:szCs w:val="24"/>
          <w:lang w:val="hr-HR"/>
        </w:rPr>
      </w:pPr>
    </w:p>
    <w:p w:rsidR="004A7182" w:rsidRPr="00E82065" w:rsidRDefault="004A7182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Obveza sastavljanja izvještaja o izvršenju financijskog plana proizlazi iz zakonskog okvira koji uređuje sustav fiskalne odgovornosti</w:t>
      </w:r>
      <w:r w:rsidR="00367015" w:rsidRPr="00E82065">
        <w:rPr>
          <w:i/>
          <w:sz w:val="24"/>
          <w:szCs w:val="24"/>
          <w:lang w:val="hr-HR"/>
        </w:rPr>
        <w:t xml:space="preserve"> kojim se kroz pitanje 62. Upitnika o fiskalnoj odgovornosti zahtjeva da proračunski i izvanproračunski korisnici te proračunski korisnici državnog proračuna,</w:t>
      </w:r>
      <w:r w:rsidR="00D43D7E">
        <w:rPr>
          <w:i/>
          <w:sz w:val="24"/>
          <w:szCs w:val="24"/>
          <w:lang w:val="hr-HR"/>
        </w:rPr>
        <w:t xml:space="preserve"> </w:t>
      </w:r>
      <w:r w:rsidR="00367015" w:rsidRPr="00E82065">
        <w:rPr>
          <w:i/>
          <w:sz w:val="24"/>
          <w:szCs w:val="24"/>
          <w:lang w:val="hr-HR"/>
        </w:rPr>
        <w:t>dostave upravljačkom tijelu,</w:t>
      </w:r>
      <w:r w:rsidR="00D43D7E">
        <w:rPr>
          <w:i/>
          <w:sz w:val="24"/>
          <w:szCs w:val="24"/>
          <w:lang w:val="hr-HR"/>
        </w:rPr>
        <w:t xml:space="preserve"> </w:t>
      </w:r>
      <w:r w:rsidR="00367015" w:rsidRPr="00E82065">
        <w:rPr>
          <w:i/>
          <w:sz w:val="24"/>
          <w:szCs w:val="24"/>
          <w:lang w:val="hr-HR"/>
        </w:rPr>
        <w:t>školskom odboru izvještaj o izvršenju financijskog plana.</w:t>
      </w:r>
    </w:p>
    <w:p w:rsidR="00367015" w:rsidRPr="00E82065" w:rsidRDefault="00367015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o izvršenju financijskog plana prati jesu li se i u kojim iznosima ostvarile planirane pozicije prihoda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,primitaka,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rashoda,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izdataka,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viškova i manjkova unutar jedne godine.Za razliku od financijskog plana ne mora biti uravnoteženo.</w:t>
      </w:r>
    </w:p>
    <w:p w:rsidR="00367015" w:rsidRPr="00E82065" w:rsidRDefault="00367015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Polugodišnji izvještaj o izvršenju financijskog plana proračunskog korisnika sadrži:</w:t>
      </w:r>
    </w:p>
    <w:p w:rsidR="00367015" w:rsidRPr="00E82065" w:rsidRDefault="00367015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1.Opći dio</w:t>
      </w:r>
    </w:p>
    <w:p w:rsidR="00367015" w:rsidRPr="00E82065" w:rsidRDefault="00367015" w:rsidP="004A7182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 xml:space="preserve">   Sažetak A,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računa prihoda i rashoda i B.</w:t>
      </w:r>
      <w:r w:rsidR="00D43D7E">
        <w:rPr>
          <w:i/>
          <w:sz w:val="24"/>
          <w:szCs w:val="24"/>
          <w:lang w:val="hr-HR"/>
        </w:rPr>
        <w:t xml:space="preserve"> </w:t>
      </w:r>
      <w:r w:rsidRPr="00E82065">
        <w:rPr>
          <w:i/>
          <w:sz w:val="24"/>
          <w:szCs w:val="24"/>
          <w:lang w:val="hr-HR"/>
        </w:rPr>
        <w:t>Računa financiranja</w:t>
      </w:r>
    </w:p>
    <w:p w:rsidR="00367015" w:rsidRPr="00E82065" w:rsidRDefault="00367015" w:rsidP="00367015">
      <w:pPr>
        <w:pStyle w:val="Odlomakpopisa"/>
        <w:numPr>
          <w:ilvl w:val="0"/>
          <w:numId w:val="2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 xml:space="preserve">Račun prihoda i rashoda </w:t>
      </w:r>
    </w:p>
    <w:p w:rsidR="00367015" w:rsidRPr="00E82065" w:rsidRDefault="00367015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o prihodima i rashodima prema ekonomskoj klasifikaciji</w:t>
      </w:r>
    </w:p>
    <w:p w:rsidR="00367015" w:rsidRPr="00E82065" w:rsidRDefault="00367015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o prihodima i rashodima prema izvorima financiranja</w:t>
      </w:r>
    </w:p>
    <w:p w:rsidR="00367015" w:rsidRPr="00E82065" w:rsidRDefault="00367015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o rashodima prema funkcijskoj klasifikaciji</w:t>
      </w:r>
    </w:p>
    <w:p w:rsidR="00367015" w:rsidRPr="00E82065" w:rsidRDefault="00367015" w:rsidP="00367015">
      <w:pPr>
        <w:pStyle w:val="Odlomakpopisa"/>
        <w:numPr>
          <w:ilvl w:val="0"/>
          <w:numId w:val="2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Račun financiranja</w:t>
      </w:r>
    </w:p>
    <w:p w:rsidR="00367015" w:rsidRPr="00E82065" w:rsidRDefault="00A07424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računa financiranja prema ekonomskoj klasifikaciji</w:t>
      </w:r>
    </w:p>
    <w:p w:rsidR="00A07424" w:rsidRPr="00E82065" w:rsidRDefault="00A07424" w:rsidP="00367015">
      <w:pPr>
        <w:pStyle w:val="Odlomakpopisa"/>
        <w:numPr>
          <w:ilvl w:val="0"/>
          <w:numId w:val="1"/>
        </w:num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Izvještaj računa financiranja prema izvorima financiranja</w:t>
      </w:r>
    </w:p>
    <w:p w:rsidR="00A07424" w:rsidRDefault="00A07424" w:rsidP="00A07424">
      <w:pPr>
        <w:spacing w:after="0"/>
        <w:rPr>
          <w:sz w:val="24"/>
          <w:szCs w:val="24"/>
          <w:lang w:val="hr-HR"/>
        </w:rPr>
      </w:pPr>
    </w:p>
    <w:p w:rsidR="00A07424" w:rsidRPr="00E82065" w:rsidRDefault="00A07424" w:rsidP="00A07424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lastRenderedPageBreak/>
        <w:t>2.Posebni dio-izvršenje rashoda i izdataka po izvorima financiranja i ekonomskoj klasifikaciji raspoređenih u programe koji se sa</w:t>
      </w:r>
      <w:r w:rsidR="00D43D7E">
        <w:rPr>
          <w:i/>
          <w:sz w:val="24"/>
          <w:szCs w:val="24"/>
          <w:lang w:val="hr-HR"/>
        </w:rPr>
        <w:t>st</w:t>
      </w:r>
      <w:r w:rsidRPr="00E82065">
        <w:rPr>
          <w:i/>
          <w:sz w:val="24"/>
          <w:szCs w:val="24"/>
          <w:lang w:val="hr-HR"/>
        </w:rPr>
        <w:t>oje od aktiv</w:t>
      </w:r>
      <w:r w:rsidR="00D43D7E">
        <w:rPr>
          <w:i/>
          <w:sz w:val="24"/>
          <w:szCs w:val="24"/>
          <w:lang w:val="hr-HR"/>
        </w:rPr>
        <w:t>n</w:t>
      </w:r>
      <w:r w:rsidRPr="00E82065">
        <w:rPr>
          <w:i/>
          <w:sz w:val="24"/>
          <w:szCs w:val="24"/>
          <w:lang w:val="hr-HR"/>
        </w:rPr>
        <w:t>osti i projekata</w:t>
      </w:r>
    </w:p>
    <w:p w:rsidR="00A07424" w:rsidRDefault="00A07424" w:rsidP="00A07424">
      <w:pPr>
        <w:spacing w:after="0"/>
        <w:rPr>
          <w:i/>
          <w:sz w:val="24"/>
          <w:szCs w:val="24"/>
          <w:lang w:val="hr-HR"/>
        </w:rPr>
      </w:pPr>
      <w:r w:rsidRPr="00E82065">
        <w:rPr>
          <w:i/>
          <w:sz w:val="24"/>
          <w:szCs w:val="24"/>
          <w:lang w:val="hr-HR"/>
        </w:rPr>
        <w:t>3.Obrazloženje općeg dijela izvještaja o izvršenju financijskog plana</w:t>
      </w:r>
    </w:p>
    <w:p w:rsidR="00E82065" w:rsidRDefault="00E82065" w:rsidP="00A07424">
      <w:pPr>
        <w:spacing w:after="0"/>
        <w:rPr>
          <w:i/>
          <w:sz w:val="24"/>
          <w:szCs w:val="24"/>
          <w:lang w:val="hr-HR"/>
        </w:rPr>
      </w:pPr>
    </w:p>
    <w:p w:rsidR="00E82065" w:rsidRDefault="00E82065" w:rsidP="00A07424">
      <w:pPr>
        <w:spacing w:after="0"/>
        <w:rPr>
          <w:i/>
          <w:sz w:val="24"/>
          <w:szCs w:val="24"/>
          <w:lang w:val="hr-HR"/>
        </w:rPr>
      </w:pPr>
    </w:p>
    <w:p w:rsidR="00E82065" w:rsidRDefault="00E82065" w:rsidP="00A07424">
      <w:pPr>
        <w:spacing w:after="0"/>
        <w:rPr>
          <w:i/>
          <w:sz w:val="24"/>
          <w:szCs w:val="24"/>
          <w:lang w:val="hr-HR"/>
        </w:rPr>
      </w:pPr>
    </w:p>
    <w:p w:rsidR="00E82065" w:rsidRDefault="00E82065" w:rsidP="00A07424">
      <w:pPr>
        <w:spacing w:after="0"/>
        <w:rPr>
          <w:i/>
          <w:sz w:val="24"/>
          <w:szCs w:val="24"/>
          <w:lang w:val="hr-HR"/>
        </w:rPr>
      </w:pPr>
    </w:p>
    <w:p w:rsidR="00E82065" w:rsidRPr="00E82065" w:rsidRDefault="00E82065" w:rsidP="00A07424">
      <w:pPr>
        <w:spacing w:after="0"/>
        <w:rPr>
          <w:i/>
          <w:sz w:val="24"/>
          <w:szCs w:val="24"/>
          <w:lang w:val="hr-HR"/>
        </w:rPr>
      </w:pPr>
    </w:p>
    <w:p w:rsidR="004A7182" w:rsidRDefault="00A07424" w:rsidP="004A7182">
      <w:pPr>
        <w:spacing w:after="0"/>
        <w:rPr>
          <w:b/>
          <w:sz w:val="28"/>
          <w:szCs w:val="28"/>
          <w:lang w:val="hr-HR"/>
        </w:rPr>
      </w:pPr>
      <w:r w:rsidRPr="00A07424">
        <w:rPr>
          <w:noProof/>
          <w:lang w:val="hr-HR" w:eastAsia="hr-HR"/>
        </w:rPr>
        <w:drawing>
          <wp:inline distT="0" distB="0" distL="0" distR="0">
            <wp:extent cx="5943600" cy="5462615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65" w:rsidRDefault="00E82065" w:rsidP="004A7182">
      <w:pPr>
        <w:spacing w:after="0"/>
        <w:rPr>
          <w:b/>
          <w:sz w:val="28"/>
          <w:szCs w:val="28"/>
          <w:lang w:val="hr-HR"/>
        </w:rPr>
      </w:pPr>
    </w:p>
    <w:p w:rsidR="00E82065" w:rsidRDefault="00E82065" w:rsidP="004A7182">
      <w:pPr>
        <w:spacing w:after="0"/>
        <w:rPr>
          <w:b/>
          <w:sz w:val="28"/>
          <w:szCs w:val="28"/>
          <w:lang w:val="hr-HR"/>
        </w:rPr>
      </w:pPr>
    </w:p>
    <w:p w:rsidR="00E82065" w:rsidRDefault="00E82065" w:rsidP="004A7182">
      <w:pPr>
        <w:spacing w:after="0"/>
        <w:rPr>
          <w:b/>
          <w:sz w:val="28"/>
          <w:szCs w:val="28"/>
          <w:lang w:val="hr-HR"/>
        </w:rPr>
      </w:pPr>
    </w:p>
    <w:p w:rsidR="00E82065" w:rsidRDefault="00E82065" w:rsidP="004A7182">
      <w:pPr>
        <w:spacing w:after="0"/>
        <w:rPr>
          <w:b/>
          <w:sz w:val="28"/>
          <w:szCs w:val="28"/>
          <w:lang w:val="hr-HR"/>
        </w:rPr>
      </w:pPr>
    </w:p>
    <w:p w:rsidR="00E82065" w:rsidRPr="00E82065" w:rsidRDefault="00E82065" w:rsidP="00E82065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E82065">
        <w:rPr>
          <w:b/>
          <w:i/>
          <w:sz w:val="28"/>
          <w:szCs w:val="28"/>
          <w:lang w:val="hr-HR"/>
        </w:rPr>
        <w:lastRenderedPageBreak/>
        <w:t>OPĆI DIO</w:t>
      </w:r>
    </w:p>
    <w:p w:rsidR="00E82065" w:rsidRDefault="00E82065" w:rsidP="00E82065">
      <w:pPr>
        <w:spacing w:after="0"/>
        <w:rPr>
          <w:i/>
          <w:sz w:val="28"/>
          <w:szCs w:val="28"/>
          <w:lang w:val="hr-HR"/>
        </w:rPr>
      </w:pPr>
    </w:p>
    <w:p w:rsidR="00E82065" w:rsidRPr="00D62BB4" w:rsidRDefault="00E82065" w:rsidP="00E82065">
      <w:pPr>
        <w:spacing w:after="0"/>
        <w:rPr>
          <w:b/>
          <w:i/>
          <w:sz w:val="28"/>
          <w:szCs w:val="28"/>
          <w:lang w:val="hr-HR"/>
        </w:rPr>
      </w:pPr>
      <w:r w:rsidRPr="00D62BB4">
        <w:rPr>
          <w:b/>
          <w:i/>
          <w:sz w:val="28"/>
          <w:szCs w:val="28"/>
          <w:lang w:val="hr-HR"/>
        </w:rPr>
        <w:t>Prihodi se ostvaruju iz sljedećih prihoda i izvora financiranja:</w:t>
      </w:r>
    </w:p>
    <w:p w:rsidR="00E82065" w:rsidRDefault="00E82065" w:rsidP="00E82065">
      <w:pPr>
        <w:spacing w:after="0"/>
        <w:rPr>
          <w:i/>
          <w:sz w:val="28"/>
          <w:szCs w:val="28"/>
          <w:lang w:val="hr-HR"/>
        </w:rPr>
      </w:pPr>
    </w:p>
    <w:p w:rsidR="00E82065" w:rsidRPr="00D62BB4" w:rsidRDefault="00E82065" w:rsidP="00E82065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D62BB4">
        <w:rPr>
          <w:b/>
          <w:i/>
          <w:sz w:val="28"/>
          <w:szCs w:val="28"/>
          <w:lang w:val="hr-HR"/>
        </w:rPr>
        <w:t>Prihod 63 Pomoći iz inozemstva i od subjekata unutar općeg proračuna</w:t>
      </w:r>
    </w:p>
    <w:p w:rsid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D62BB4" w:rsidRPr="00D62BB4" w:rsidRDefault="00E82065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Izvor 57 uključuje planirana sredstva Ministarstva znanosti i obrazovanja koja se odnose na zaposlene i mentorstva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,za prijevoz djelatnika na posao i s posla,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naknadu za nezapošljavanje invalida,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prijevoz djece s poteškoćama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,besplatne udžbenike i knjige za knjižnicu.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Agencija za odgoj i obrazovanje financira rad županijskih vijeća-</w:t>
      </w:r>
      <w:proofErr w:type="spellStart"/>
      <w:r>
        <w:rPr>
          <w:i/>
          <w:sz w:val="28"/>
          <w:szCs w:val="28"/>
          <w:lang w:val="hr-HR"/>
        </w:rPr>
        <w:t>žsv</w:t>
      </w:r>
      <w:proofErr w:type="spellEnd"/>
      <w:r>
        <w:rPr>
          <w:i/>
          <w:sz w:val="28"/>
          <w:szCs w:val="28"/>
          <w:lang w:val="hr-HR"/>
        </w:rPr>
        <w:t>.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Zadarska županija financira posjet Francuza</w:t>
      </w:r>
      <w:r w:rsidR="00D62BB4">
        <w:rPr>
          <w:i/>
          <w:sz w:val="28"/>
          <w:szCs w:val="28"/>
          <w:lang w:val="hr-HR"/>
        </w:rPr>
        <w:t>.</w:t>
      </w:r>
      <w:r w:rsidR="00D43D7E">
        <w:rPr>
          <w:i/>
          <w:sz w:val="28"/>
          <w:szCs w:val="28"/>
          <w:lang w:val="hr-HR"/>
        </w:rPr>
        <w:t xml:space="preserve"> </w:t>
      </w:r>
      <w:r w:rsidR="00D62BB4">
        <w:rPr>
          <w:i/>
          <w:sz w:val="28"/>
          <w:szCs w:val="28"/>
          <w:lang w:val="hr-HR"/>
        </w:rPr>
        <w:t>Financiranje dijela prehrane(5,47),školske sheme(PDV) te plaća za pomoćnike u nastavi.</w:t>
      </w:r>
    </w:p>
    <w:p w:rsidR="00D62BB4" w:rsidRP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Izvor 5402 uključuje financiranje dijela školske prehrane i školske sheme,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 xml:space="preserve">plaća za pomoćnike te EU projekta </w:t>
      </w:r>
      <w:proofErr w:type="spellStart"/>
      <w:r>
        <w:rPr>
          <w:i/>
          <w:sz w:val="28"/>
          <w:szCs w:val="28"/>
          <w:lang w:val="hr-HR"/>
        </w:rPr>
        <w:t>Erasmus</w:t>
      </w:r>
      <w:proofErr w:type="spellEnd"/>
      <w:r>
        <w:rPr>
          <w:i/>
          <w:sz w:val="28"/>
          <w:szCs w:val="28"/>
          <w:lang w:val="hr-HR"/>
        </w:rPr>
        <w:t>.</w:t>
      </w:r>
    </w:p>
    <w:p w:rsidR="00D62BB4" w:rsidRDefault="00D62BB4" w:rsidP="00E82065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iz izvora 57 i 5402 vidljivi su u tabeli rashoda i detaljnije objašnjeni u posebnom dijelu.</w:t>
      </w:r>
    </w:p>
    <w:p w:rsidR="00D62BB4" w:rsidRDefault="00D62BB4" w:rsidP="00D62BB4">
      <w:pPr>
        <w:spacing w:after="0"/>
        <w:rPr>
          <w:i/>
          <w:sz w:val="28"/>
          <w:szCs w:val="28"/>
          <w:lang w:val="hr-HR"/>
        </w:rPr>
      </w:pPr>
    </w:p>
    <w:p w:rsidR="00D62BB4" w:rsidRPr="00D62BB4" w:rsidRDefault="00D62BB4" w:rsidP="00D62BB4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D62BB4">
        <w:rPr>
          <w:b/>
          <w:i/>
          <w:sz w:val="28"/>
          <w:szCs w:val="28"/>
          <w:lang w:val="hr-HR"/>
        </w:rPr>
        <w:t>Prihod 64 Prihodi od imovine</w:t>
      </w:r>
    </w:p>
    <w:p w:rsid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Izvor 31 uključuje prihode od kamata i pozitivnih tečajnih razlika.</w:t>
      </w:r>
    </w:p>
    <w:p w:rsidR="00D62BB4" w:rsidRDefault="00D62BB4" w:rsidP="00D62BB4">
      <w:pPr>
        <w:spacing w:after="0"/>
        <w:rPr>
          <w:i/>
          <w:sz w:val="28"/>
          <w:szCs w:val="28"/>
          <w:lang w:val="hr-HR"/>
        </w:rPr>
      </w:pPr>
    </w:p>
    <w:p w:rsidR="00D62BB4" w:rsidRDefault="00D62BB4" w:rsidP="00D62BB4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D62BB4">
        <w:rPr>
          <w:b/>
          <w:i/>
          <w:sz w:val="28"/>
          <w:szCs w:val="28"/>
          <w:lang w:val="hr-HR"/>
        </w:rPr>
        <w:t>Prihod 65 Prihodi od upravnih i administrativnih pristojbi,</w:t>
      </w:r>
      <w:r w:rsidR="00D43D7E">
        <w:rPr>
          <w:b/>
          <w:i/>
          <w:sz w:val="28"/>
          <w:szCs w:val="28"/>
          <w:lang w:val="hr-HR"/>
        </w:rPr>
        <w:t xml:space="preserve"> </w:t>
      </w:r>
      <w:r w:rsidRPr="00D62BB4">
        <w:rPr>
          <w:b/>
          <w:i/>
          <w:sz w:val="28"/>
          <w:szCs w:val="28"/>
          <w:lang w:val="hr-HR"/>
        </w:rPr>
        <w:t>pristojbi po posebnim propisima i naknada</w:t>
      </w:r>
    </w:p>
    <w:p w:rsidR="00D62BB4" w:rsidRDefault="00D62BB4" w:rsidP="00D62BB4">
      <w:pPr>
        <w:pStyle w:val="Odlomakpopisa"/>
        <w:spacing w:after="0"/>
        <w:rPr>
          <w:b/>
          <w:i/>
          <w:sz w:val="28"/>
          <w:szCs w:val="28"/>
          <w:lang w:val="hr-HR"/>
        </w:rPr>
      </w:pPr>
    </w:p>
    <w:p w:rsidR="00D62BB4" w:rsidRDefault="00D62BB4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Izvor 41 odnose se na uplate roditelja za prehranu djece u produženom </w:t>
      </w:r>
      <w:proofErr w:type="spellStart"/>
      <w:r>
        <w:rPr>
          <w:i/>
          <w:sz w:val="28"/>
          <w:szCs w:val="28"/>
          <w:lang w:val="hr-HR"/>
        </w:rPr>
        <w:t>boravku</w:t>
      </w:r>
      <w:r w:rsidR="00945EBC">
        <w:rPr>
          <w:i/>
          <w:sz w:val="28"/>
          <w:szCs w:val="28"/>
          <w:lang w:val="hr-HR"/>
        </w:rPr>
        <w:t>,uplate</w:t>
      </w:r>
      <w:proofErr w:type="spellEnd"/>
      <w:r w:rsidR="00945EBC">
        <w:rPr>
          <w:i/>
          <w:sz w:val="28"/>
          <w:szCs w:val="28"/>
          <w:lang w:val="hr-HR"/>
        </w:rPr>
        <w:t xml:space="preserve"> učenika za pričinjenu štetu na tabletu te uplate za polaganje stručnih ispita.</w:t>
      </w:r>
    </w:p>
    <w:p w:rsidR="00945EBC" w:rsidRDefault="00945EBC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su vidljivi u tabeli rashoda i </w:t>
      </w:r>
      <w:proofErr w:type="spellStart"/>
      <w:r>
        <w:rPr>
          <w:i/>
          <w:sz w:val="28"/>
          <w:szCs w:val="28"/>
          <w:lang w:val="hr-HR"/>
        </w:rPr>
        <w:t>i</w:t>
      </w:r>
      <w:proofErr w:type="spellEnd"/>
      <w:r>
        <w:rPr>
          <w:i/>
          <w:sz w:val="28"/>
          <w:szCs w:val="28"/>
          <w:lang w:val="hr-HR"/>
        </w:rPr>
        <w:t xml:space="preserve"> detaljnije objašnjeni u posebnom dijelu.</w:t>
      </w: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945EBC">
        <w:rPr>
          <w:b/>
          <w:i/>
          <w:sz w:val="28"/>
          <w:szCs w:val="28"/>
          <w:lang w:val="hr-HR"/>
        </w:rPr>
        <w:lastRenderedPageBreak/>
        <w:t xml:space="preserve">Prihodi 66 Prihodi od prodaje proizvoda i robe te pruženih </w:t>
      </w:r>
      <w:proofErr w:type="spellStart"/>
      <w:r w:rsidRPr="00945EBC">
        <w:rPr>
          <w:b/>
          <w:i/>
          <w:sz w:val="28"/>
          <w:szCs w:val="28"/>
          <w:lang w:val="hr-HR"/>
        </w:rPr>
        <w:t>usluga,prihodi</w:t>
      </w:r>
      <w:proofErr w:type="spellEnd"/>
      <w:r w:rsidRPr="00945EBC">
        <w:rPr>
          <w:b/>
          <w:i/>
          <w:sz w:val="28"/>
          <w:szCs w:val="28"/>
          <w:lang w:val="hr-HR"/>
        </w:rPr>
        <w:t xml:space="preserve"> od donacija</w:t>
      </w:r>
    </w:p>
    <w:p w:rsidR="003F2375" w:rsidRDefault="003F2375" w:rsidP="003F2375">
      <w:pPr>
        <w:pStyle w:val="Odlomakpopisa"/>
        <w:spacing w:after="0"/>
        <w:rPr>
          <w:b/>
          <w:i/>
          <w:sz w:val="28"/>
          <w:szCs w:val="28"/>
          <w:lang w:val="hr-HR"/>
        </w:rPr>
      </w:pPr>
    </w:p>
    <w:p w:rsidR="00945EBC" w:rsidRDefault="00945EBC" w:rsidP="00945EBC">
      <w:pPr>
        <w:pStyle w:val="Odlomakpopisa"/>
        <w:spacing w:after="0"/>
        <w:rPr>
          <w:i/>
          <w:sz w:val="28"/>
          <w:szCs w:val="28"/>
          <w:lang w:val="hr-HR"/>
        </w:rPr>
      </w:pPr>
      <w:r w:rsidRPr="00945EBC">
        <w:rPr>
          <w:i/>
          <w:sz w:val="28"/>
          <w:szCs w:val="28"/>
          <w:lang w:val="hr-HR"/>
        </w:rPr>
        <w:t>Izvor 31</w:t>
      </w:r>
      <w:r>
        <w:rPr>
          <w:i/>
          <w:sz w:val="28"/>
          <w:szCs w:val="28"/>
          <w:lang w:val="hr-HR"/>
        </w:rPr>
        <w:t xml:space="preserve"> uključuje sredstva najma školskog prostora.</w:t>
      </w:r>
    </w:p>
    <w:p w:rsidR="00945EBC" w:rsidRDefault="00945EBC" w:rsidP="00945EBC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Izvor 6103 uključuje donacije od „Društva pedagoga tehničke kulture“ i „Hrvatskog školskog športskog saveza“.</w:t>
      </w:r>
    </w:p>
    <w:p w:rsidR="00945EBC" w:rsidRDefault="00945EBC" w:rsidP="00945EBC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izvora 31 i 6103 vidljivi su u tabeli rashoda i detaljnije objašnjeni u posebnom dijelu.</w:t>
      </w: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spacing w:after="0"/>
        <w:rPr>
          <w:i/>
          <w:sz w:val="28"/>
          <w:szCs w:val="28"/>
          <w:lang w:val="hr-HR"/>
        </w:rPr>
      </w:pPr>
    </w:p>
    <w:p w:rsidR="00945EBC" w:rsidRDefault="00945EBC" w:rsidP="00945EBC">
      <w:pPr>
        <w:pStyle w:val="Odlomakpopisa"/>
        <w:numPr>
          <w:ilvl w:val="0"/>
          <w:numId w:val="1"/>
        </w:numPr>
        <w:spacing w:after="0"/>
        <w:rPr>
          <w:b/>
          <w:i/>
          <w:sz w:val="28"/>
          <w:szCs w:val="28"/>
          <w:lang w:val="hr-HR"/>
        </w:rPr>
      </w:pPr>
      <w:r w:rsidRPr="003F2375">
        <w:rPr>
          <w:b/>
          <w:i/>
          <w:sz w:val="28"/>
          <w:szCs w:val="28"/>
          <w:lang w:val="hr-HR"/>
        </w:rPr>
        <w:t xml:space="preserve">Prihod 67 Prihodi iz nadležnog proračuna i od </w:t>
      </w:r>
      <w:r w:rsidR="003F2375" w:rsidRPr="003F2375">
        <w:rPr>
          <w:b/>
          <w:i/>
          <w:sz w:val="28"/>
          <w:szCs w:val="28"/>
          <w:lang w:val="hr-HR"/>
        </w:rPr>
        <w:t>HZZO-a temeljem ugovornih obveza</w:t>
      </w:r>
    </w:p>
    <w:p w:rsidR="003F2375" w:rsidRDefault="003F2375" w:rsidP="003F2375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3F2375" w:rsidRDefault="003F2375" w:rsidP="003F2375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Izvor 11 Opći prihodi i primici uključuje sredstva Grada Zadra koji se odnose na rashode za zaposlene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u produženom boravku i pomoćnike u nastavi te za prijevoz na posao i s posla.</w:t>
      </w:r>
    </w:p>
    <w:p w:rsidR="009F40D7" w:rsidRDefault="009F40D7" w:rsidP="003F2375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U planiranim sredstvima proračuna Grada Zadra su materijalni rashodi (opći troškovi), financijski rashodi te rashodi za energiju,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materijal ta tekuće i investicijsko održavanje,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računalne usluge održavanja Riznice,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r</w:t>
      </w:r>
      <w:r w:rsidR="00D43D7E">
        <w:rPr>
          <w:i/>
          <w:sz w:val="28"/>
          <w:szCs w:val="28"/>
          <w:lang w:val="hr-HR"/>
        </w:rPr>
        <w:t>ashodi za usluge tjelesne zaštit</w:t>
      </w:r>
      <w:r>
        <w:rPr>
          <w:i/>
          <w:sz w:val="28"/>
          <w:szCs w:val="28"/>
          <w:lang w:val="hr-HR"/>
        </w:rPr>
        <w:t>e i zdravstvene usluge.</w:t>
      </w:r>
    </w:p>
    <w:p w:rsidR="009F40D7" w:rsidRDefault="009F40D7" w:rsidP="003F2375">
      <w:pPr>
        <w:pStyle w:val="Odlomakpopisa"/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Plan opremanja škole i dodatna ulaganja:</w:t>
      </w:r>
    </w:p>
    <w:p w:rsidR="009F40D7" w:rsidRDefault="009F40D7" w:rsidP="003F2375">
      <w:pPr>
        <w:pStyle w:val="Odlomakpopisa"/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818"/>
        <w:gridCol w:w="2862"/>
      </w:tblGrid>
      <w:tr w:rsidR="009F40D7" w:rsidTr="009F40D7">
        <w:tc>
          <w:tcPr>
            <w:tcW w:w="3116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OPIS RADOVA</w:t>
            </w:r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KONTO</w:t>
            </w:r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IZNOS</w:t>
            </w:r>
          </w:p>
        </w:tc>
      </w:tr>
      <w:tr w:rsidR="009F40D7" w:rsidTr="009F40D7">
        <w:tc>
          <w:tcPr>
            <w:tcW w:w="3116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proofErr w:type="spellStart"/>
            <w:r>
              <w:rPr>
                <w:i/>
                <w:sz w:val="28"/>
                <w:szCs w:val="28"/>
                <w:lang w:val="hr-HR"/>
              </w:rPr>
              <w:t>Uređaji,strojevi</w:t>
            </w:r>
            <w:proofErr w:type="spellEnd"/>
            <w:r>
              <w:rPr>
                <w:i/>
                <w:sz w:val="28"/>
                <w:szCs w:val="28"/>
                <w:lang w:val="hr-HR"/>
              </w:rPr>
              <w:t xml:space="preserve"> i oprema za ostale namjene</w:t>
            </w:r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</w:p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4227</w:t>
            </w:r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</w:p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5.972,53</w:t>
            </w:r>
          </w:p>
        </w:tc>
      </w:tr>
      <w:tr w:rsidR="009F40D7" w:rsidTr="009F40D7">
        <w:tc>
          <w:tcPr>
            <w:tcW w:w="3116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Knjige u knjižnici</w:t>
            </w:r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4241</w:t>
            </w:r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1.990,84</w:t>
            </w:r>
          </w:p>
        </w:tc>
      </w:tr>
      <w:tr w:rsidR="009F40D7" w:rsidTr="009F40D7">
        <w:tc>
          <w:tcPr>
            <w:tcW w:w="3116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 xml:space="preserve">Dodatna ulaganja na </w:t>
            </w:r>
            <w:proofErr w:type="spellStart"/>
            <w:r>
              <w:rPr>
                <w:i/>
                <w:sz w:val="28"/>
                <w:szCs w:val="28"/>
                <w:lang w:val="hr-HR"/>
              </w:rPr>
              <w:t>građ.objektima</w:t>
            </w:r>
            <w:proofErr w:type="spellEnd"/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4511</w:t>
            </w:r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16.477,13</w:t>
            </w:r>
          </w:p>
        </w:tc>
      </w:tr>
      <w:tr w:rsidR="009F40D7" w:rsidTr="009F40D7">
        <w:tc>
          <w:tcPr>
            <w:tcW w:w="3116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UKUPNO</w:t>
            </w:r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</w:p>
        </w:tc>
        <w:tc>
          <w:tcPr>
            <w:tcW w:w="3117" w:type="dxa"/>
          </w:tcPr>
          <w:p w:rsidR="009F40D7" w:rsidRDefault="009F40D7" w:rsidP="003F2375">
            <w:pPr>
              <w:pStyle w:val="Odlomakpopisa"/>
              <w:ind w:left="0"/>
              <w:rPr>
                <w:i/>
                <w:sz w:val="28"/>
                <w:szCs w:val="28"/>
                <w:lang w:val="hr-HR"/>
              </w:rPr>
            </w:pPr>
            <w:r>
              <w:rPr>
                <w:i/>
                <w:sz w:val="28"/>
                <w:szCs w:val="28"/>
                <w:lang w:val="hr-HR"/>
              </w:rPr>
              <w:t>24.440,50</w:t>
            </w:r>
          </w:p>
        </w:tc>
      </w:tr>
    </w:tbl>
    <w:p w:rsidR="009F40D7" w:rsidRPr="003F2375" w:rsidRDefault="009F40D7" w:rsidP="003F2375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945EBC" w:rsidRDefault="00945EBC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945EBC" w:rsidRDefault="00B85823" w:rsidP="00D62BB4">
      <w:pPr>
        <w:pStyle w:val="Odlomakpopisa"/>
        <w:spacing w:after="0"/>
        <w:rPr>
          <w:i/>
          <w:sz w:val="28"/>
          <w:szCs w:val="28"/>
          <w:lang w:val="hr-HR"/>
        </w:rPr>
      </w:pPr>
      <w:r w:rsidRPr="00B85823">
        <w:rPr>
          <w:b/>
          <w:i/>
          <w:sz w:val="28"/>
          <w:szCs w:val="28"/>
          <w:lang w:val="hr-HR"/>
        </w:rPr>
        <w:t xml:space="preserve">Planirani ukupni rashodi za 2023.godinu iznose 1.970.989,69 </w:t>
      </w:r>
      <w:proofErr w:type="spellStart"/>
      <w:r w:rsidRPr="00B85823">
        <w:rPr>
          <w:b/>
          <w:i/>
          <w:sz w:val="28"/>
          <w:szCs w:val="28"/>
          <w:lang w:val="hr-HR"/>
        </w:rPr>
        <w:t>eura,a</w:t>
      </w:r>
      <w:proofErr w:type="spellEnd"/>
      <w:r w:rsidRPr="00B85823">
        <w:rPr>
          <w:b/>
          <w:i/>
          <w:sz w:val="28"/>
          <w:szCs w:val="28"/>
          <w:lang w:val="hr-HR"/>
        </w:rPr>
        <w:t xml:space="preserve"> za šest mjeseci 2023. ostvareno je 1.034.604,22 eura rashoda</w:t>
      </w:r>
      <w:r>
        <w:rPr>
          <w:i/>
          <w:sz w:val="28"/>
          <w:szCs w:val="28"/>
          <w:lang w:val="hr-HR"/>
        </w:rPr>
        <w:t>.</w:t>
      </w:r>
    </w:p>
    <w:p w:rsidR="00B85823" w:rsidRDefault="00B85823" w:rsidP="00D62BB4">
      <w:pPr>
        <w:pStyle w:val="Odlomakpopisa"/>
        <w:spacing w:after="0"/>
        <w:rPr>
          <w:i/>
          <w:sz w:val="28"/>
          <w:szCs w:val="28"/>
          <w:lang w:val="hr-HR"/>
        </w:rPr>
      </w:pPr>
    </w:p>
    <w:p w:rsidR="00B85823" w:rsidRDefault="00B85823" w:rsidP="00B85823">
      <w:pPr>
        <w:pStyle w:val="Odlomakpopisa"/>
        <w:spacing w:after="0"/>
        <w:jc w:val="center"/>
        <w:rPr>
          <w:b/>
          <w:i/>
          <w:sz w:val="28"/>
          <w:szCs w:val="28"/>
          <w:lang w:val="hr-HR"/>
        </w:rPr>
      </w:pPr>
      <w:r w:rsidRPr="00B85823">
        <w:rPr>
          <w:b/>
          <w:i/>
          <w:sz w:val="28"/>
          <w:szCs w:val="28"/>
          <w:lang w:val="hr-HR"/>
        </w:rPr>
        <w:lastRenderedPageBreak/>
        <w:t>VIŠAK KORIŠTEN ZA POKRIĆE RASHODA</w:t>
      </w:r>
    </w:p>
    <w:p w:rsidR="00B85823" w:rsidRDefault="00B85823" w:rsidP="00B85823">
      <w:pPr>
        <w:spacing w:after="0"/>
        <w:rPr>
          <w:i/>
          <w:sz w:val="28"/>
          <w:szCs w:val="28"/>
          <w:lang w:val="hr-HR"/>
        </w:rPr>
      </w:pPr>
    </w:p>
    <w:p w:rsidR="00B85823" w:rsidRDefault="00B85823" w:rsidP="00B85823">
      <w:pPr>
        <w:spacing w:after="0"/>
        <w:rPr>
          <w:i/>
          <w:sz w:val="28"/>
          <w:szCs w:val="28"/>
          <w:lang w:val="hr-HR"/>
        </w:rPr>
      </w:pPr>
    </w:p>
    <w:p w:rsidR="00B85823" w:rsidRPr="00B85823" w:rsidRDefault="00B85823" w:rsidP="00B85823">
      <w:pPr>
        <w:spacing w:after="0"/>
        <w:rPr>
          <w:i/>
          <w:sz w:val="28"/>
          <w:szCs w:val="28"/>
          <w:lang w:val="hr-HR"/>
        </w:rPr>
      </w:pPr>
    </w:p>
    <w:p w:rsidR="00D36E90" w:rsidRDefault="00D36E90" w:rsidP="00E82065">
      <w:pPr>
        <w:spacing w:after="0"/>
      </w:pPr>
      <w:r>
        <w:rPr>
          <w:lang w:val="hr-HR"/>
        </w:rPr>
        <w:fldChar w:fldCharType="begin"/>
      </w:r>
      <w:r>
        <w:rPr>
          <w:lang w:val="hr-HR"/>
        </w:rPr>
        <w:instrText xml:space="preserve"> LINK Excel.Sheet.12 "C:\\Users\\Korisnik\\Downloads\\IZVRSENJE_FINANCIJSKOG_PLANA_06_2023 (1).xlsx" " Račun prihoda i rashoda!R50C3:R57C7" \a \f 4 \h </w:instrText>
      </w:r>
      <w:r>
        <w:rPr>
          <w:lang w:val="hr-HR"/>
        </w:rPr>
        <w:fldChar w:fldCharType="separate"/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884"/>
        <w:gridCol w:w="3580"/>
        <w:gridCol w:w="1300"/>
        <w:gridCol w:w="2440"/>
        <w:gridCol w:w="2240"/>
      </w:tblGrid>
      <w:tr w:rsidR="00D36E90" w:rsidRPr="00D36E90" w:rsidTr="00D36E9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Vlastiti izvori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36E90" w:rsidRPr="00D36E90" w:rsidTr="00D36E9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Višak prihoda poslovanja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51.813,84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25.425,36</w:t>
            </w:r>
          </w:p>
        </w:tc>
      </w:tr>
      <w:tr w:rsidR="00D36E90" w:rsidRPr="00D36E90" w:rsidTr="00D36E9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9231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 xml:space="preserve">Vlastiti prihodi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13.701,21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2.392,75</w:t>
            </w:r>
          </w:p>
        </w:tc>
      </w:tr>
      <w:tr w:rsidR="00D36E90" w:rsidRPr="00D36E90" w:rsidTr="00D36E9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9241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Prihodi za posebne namjene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10.276,10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8.434,14</w:t>
            </w:r>
          </w:p>
        </w:tc>
      </w:tr>
      <w:tr w:rsidR="00D36E90" w:rsidRPr="00D36E90" w:rsidTr="00D36E9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92530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HZZ PRIPRAVNIK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36E90" w:rsidRPr="00D36E90" w:rsidTr="00D36E9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925401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PROJEKTI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27.836,53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14.598,47</w:t>
            </w:r>
          </w:p>
        </w:tc>
      </w:tr>
      <w:tr w:rsidR="00D36E90" w:rsidRPr="00D36E90" w:rsidTr="00D36E9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9257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Pomoći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36E90" w:rsidRPr="00D36E90" w:rsidTr="00D36E9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926103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Donacije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E90" w:rsidRPr="00D36E90" w:rsidRDefault="00D36E90" w:rsidP="00D36E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E90" w:rsidRPr="00D36E90" w:rsidRDefault="00D36E90" w:rsidP="00D36E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D36E9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</w:tbl>
    <w:p w:rsidR="00E82065" w:rsidRDefault="00D36E90" w:rsidP="00E82065">
      <w:pPr>
        <w:spacing w:after="0"/>
        <w:rPr>
          <w:i/>
          <w:sz w:val="16"/>
          <w:szCs w:val="16"/>
          <w:lang w:val="hr-HR"/>
        </w:rPr>
      </w:pPr>
      <w:r>
        <w:rPr>
          <w:i/>
          <w:sz w:val="16"/>
          <w:szCs w:val="16"/>
          <w:lang w:val="hr-HR"/>
        </w:rPr>
        <w:fldChar w:fldCharType="end"/>
      </w:r>
    </w:p>
    <w:p w:rsidR="00D36E90" w:rsidRDefault="00D36E90" w:rsidP="00E82065">
      <w:pPr>
        <w:spacing w:after="0"/>
        <w:rPr>
          <w:i/>
          <w:sz w:val="16"/>
          <w:szCs w:val="16"/>
          <w:lang w:val="hr-HR"/>
        </w:rPr>
      </w:pPr>
    </w:p>
    <w:p w:rsidR="00D36E90" w:rsidRDefault="000D52FE" w:rsidP="00E82065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Plan rashoda i izvršenje za šest mjeseci vidljivo je po izvorima financiranja u tabeli rashoda.</w:t>
      </w: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  <w:r w:rsidRPr="000D52FE">
        <w:rPr>
          <w:noProof/>
          <w:lang w:val="hr-HR" w:eastAsia="hr-HR"/>
        </w:rPr>
        <w:drawing>
          <wp:inline distT="0" distB="0" distL="0" distR="0">
            <wp:extent cx="5943600" cy="1823310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Dodatne usluge u obrazovanju obuhvaćaju školsku shemu,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projekt prehrane „Mreža“,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produženi boravak i besplatnu marendu za učenike škole.</w:t>
      </w: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E82065">
      <w:pPr>
        <w:spacing w:after="0"/>
        <w:rPr>
          <w:i/>
          <w:sz w:val="28"/>
          <w:szCs w:val="28"/>
          <w:lang w:val="hr-HR"/>
        </w:rPr>
      </w:pPr>
    </w:p>
    <w:p w:rsidR="000D52FE" w:rsidRDefault="000D52FE" w:rsidP="000D52FE">
      <w:pPr>
        <w:spacing w:after="0"/>
        <w:jc w:val="center"/>
        <w:rPr>
          <w:b/>
          <w:i/>
          <w:sz w:val="28"/>
          <w:szCs w:val="28"/>
          <w:lang w:val="hr-HR"/>
        </w:rPr>
      </w:pPr>
      <w:r w:rsidRPr="000D52FE">
        <w:rPr>
          <w:b/>
          <w:i/>
          <w:sz w:val="28"/>
          <w:szCs w:val="28"/>
          <w:lang w:val="hr-HR"/>
        </w:rPr>
        <w:lastRenderedPageBreak/>
        <w:t>POSEBNI DIO</w:t>
      </w:r>
    </w:p>
    <w:p w:rsidR="000D52FE" w:rsidRDefault="000D52FE" w:rsidP="000D52FE">
      <w:pPr>
        <w:spacing w:after="0"/>
        <w:rPr>
          <w:b/>
          <w:i/>
          <w:sz w:val="28"/>
          <w:szCs w:val="28"/>
          <w:lang w:val="hr-HR"/>
        </w:rPr>
      </w:pPr>
    </w:p>
    <w:p w:rsidR="0096007D" w:rsidRDefault="0096007D" w:rsidP="000D52FE">
      <w:pPr>
        <w:spacing w:after="0"/>
        <w:rPr>
          <w:b/>
          <w:i/>
          <w:sz w:val="28"/>
          <w:szCs w:val="28"/>
          <w:lang w:val="hr-HR"/>
        </w:rPr>
      </w:pPr>
      <w:r w:rsidRPr="0096007D">
        <w:rPr>
          <w:b/>
          <w:i/>
          <w:sz w:val="28"/>
          <w:szCs w:val="28"/>
          <w:lang w:val="hr-HR"/>
        </w:rPr>
        <w:t>OBRAZLOŽENJE PROGRAMA(AKTIVNOSTI)</w:t>
      </w:r>
    </w:p>
    <w:p w:rsidR="0096007D" w:rsidRPr="0096007D" w:rsidRDefault="0096007D" w:rsidP="000D52FE">
      <w:pPr>
        <w:spacing w:after="0"/>
        <w:rPr>
          <w:b/>
          <w:i/>
          <w:sz w:val="28"/>
          <w:szCs w:val="28"/>
          <w:lang w:val="hr-HR"/>
        </w:rPr>
      </w:pPr>
    </w:p>
    <w:p w:rsidR="0096007D" w:rsidRPr="0096007D" w:rsidRDefault="0096007D" w:rsidP="0096007D">
      <w:p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Prioritet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škole</w:t>
      </w:r>
      <w:proofErr w:type="spellEnd"/>
      <w:r w:rsidRPr="0096007D">
        <w:rPr>
          <w:i/>
          <w:sz w:val="28"/>
          <w:szCs w:val="28"/>
        </w:rPr>
        <w:t xml:space="preserve"> je </w:t>
      </w:r>
      <w:proofErr w:type="spellStart"/>
      <w:r w:rsidRPr="0096007D">
        <w:rPr>
          <w:i/>
          <w:sz w:val="28"/>
          <w:szCs w:val="28"/>
        </w:rPr>
        <w:t>kvalitetno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obrazovanje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odgoj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učenika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koji</w:t>
      </w:r>
      <w:proofErr w:type="spellEnd"/>
      <w:r w:rsidRPr="0096007D">
        <w:rPr>
          <w:i/>
          <w:sz w:val="28"/>
          <w:szCs w:val="28"/>
        </w:rPr>
        <w:t xml:space="preserve"> se </w:t>
      </w:r>
      <w:proofErr w:type="spellStart"/>
      <w:r w:rsidRPr="0096007D">
        <w:rPr>
          <w:i/>
          <w:sz w:val="28"/>
          <w:szCs w:val="28"/>
        </w:rPr>
        <w:t>ostvaruju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kroz</w:t>
      </w:r>
      <w:proofErr w:type="spellEnd"/>
      <w:r w:rsidRPr="0096007D">
        <w:rPr>
          <w:i/>
          <w:sz w:val="28"/>
          <w:szCs w:val="28"/>
        </w:rPr>
        <w:t>:</w:t>
      </w:r>
    </w:p>
    <w:p w:rsidR="0096007D" w:rsidRPr="0096007D" w:rsidRDefault="0096007D" w:rsidP="0096007D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Stalno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usavršavanje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nastavnog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kadra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podizanje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višu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razinu</w:t>
      </w:r>
      <w:proofErr w:type="spellEnd"/>
    </w:p>
    <w:p w:rsidR="0096007D" w:rsidRPr="0096007D" w:rsidRDefault="0096007D" w:rsidP="0096007D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Poticanje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učenika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izražavanje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kreativnosti,talenta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drugih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aktivnosti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kroz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projekte</w:t>
      </w:r>
      <w:proofErr w:type="spellEnd"/>
    </w:p>
    <w:p w:rsidR="0096007D" w:rsidRPr="0096007D" w:rsidRDefault="0096007D" w:rsidP="0096007D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Poticanje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učenika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športske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aktivnosti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kroz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razna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športska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natjecanja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te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poticanje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razvoja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pozitivnih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vrijednosti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natjecateljskog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duha</w:t>
      </w:r>
      <w:proofErr w:type="spellEnd"/>
    </w:p>
    <w:p w:rsidR="0096007D" w:rsidRPr="0096007D" w:rsidRDefault="0096007D" w:rsidP="0096007D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proofErr w:type="spellStart"/>
      <w:r w:rsidRPr="0096007D">
        <w:rPr>
          <w:i/>
          <w:sz w:val="28"/>
          <w:szCs w:val="28"/>
        </w:rPr>
        <w:t>Organiziranje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zajedničkih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aktivnosti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učenika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na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organizaciji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upoznavanju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kulturne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i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duhovne</w:t>
      </w:r>
      <w:proofErr w:type="spellEnd"/>
      <w:r w:rsidRPr="0096007D">
        <w:rPr>
          <w:i/>
          <w:sz w:val="28"/>
          <w:szCs w:val="28"/>
        </w:rPr>
        <w:t xml:space="preserve"> </w:t>
      </w:r>
      <w:proofErr w:type="spellStart"/>
      <w:r w:rsidRPr="0096007D">
        <w:rPr>
          <w:i/>
          <w:sz w:val="28"/>
          <w:szCs w:val="28"/>
        </w:rPr>
        <w:t>baštine</w:t>
      </w:r>
      <w:proofErr w:type="spellEnd"/>
    </w:p>
    <w:p w:rsidR="0096007D" w:rsidRDefault="0096007D" w:rsidP="0096007D">
      <w:pPr>
        <w:spacing w:after="0"/>
        <w:rPr>
          <w:b/>
          <w:i/>
          <w:sz w:val="28"/>
          <w:szCs w:val="28"/>
        </w:rPr>
      </w:pPr>
    </w:p>
    <w:p w:rsidR="0096007D" w:rsidRPr="0096007D" w:rsidRDefault="0096007D" w:rsidP="0096007D">
      <w:pPr>
        <w:spacing w:after="0"/>
        <w:rPr>
          <w:b/>
          <w:i/>
          <w:sz w:val="28"/>
          <w:szCs w:val="28"/>
        </w:rPr>
      </w:pPr>
    </w:p>
    <w:p w:rsidR="0096007D" w:rsidRPr="0096007D" w:rsidRDefault="0096007D" w:rsidP="0096007D">
      <w:pPr>
        <w:spacing w:after="0"/>
        <w:rPr>
          <w:b/>
          <w:i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2"/>
        <w:gridCol w:w="2328"/>
        <w:gridCol w:w="2660"/>
        <w:gridCol w:w="2660"/>
      </w:tblGrid>
      <w:tr w:rsidR="008040A6" w:rsidRPr="008040A6" w:rsidTr="008040A6">
        <w:trPr>
          <w:trHeight w:val="743"/>
        </w:trPr>
        <w:tc>
          <w:tcPr>
            <w:tcW w:w="3320" w:type="dxa"/>
            <w:hideMark/>
          </w:tcPr>
          <w:p w:rsidR="008040A6" w:rsidRPr="008040A6" w:rsidRDefault="008040A6" w:rsidP="008040A6">
            <w:pPr>
              <w:rPr>
                <w:b/>
                <w:bCs/>
                <w:i/>
                <w:sz w:val="28"/>
                <w:szCs w:val="28"/>
              </w:rPr>
            </w:pPr>
            <w:r w:rsidRPr="008040A6">
              <w:rPr>
                <w:b/>
                <w:bCs/>
                <w:i/>
                <w:sz w:val="28"/>
                <w:szCs w:val="28"/>
              </w:rPr>
              <w:t xml:space="preserve">PROGRAM 1012 </w:t>
            </w:r>
          </w:p>
        </w:tc>
        <w:tc>
          <w:tcPr>
            <w:tcW w:w="3920" w:type="dxa"/>
            <w:hideMark/>
          </w:tcPr>
          <w:p w:rsidR="008040A6" w:rsidRPr="008040A6" w:rsidRDefault="008040A6" w:rsidP="008040A6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8040A6">
              <w:rPr>
                <w:b/>
                <w:bCs/>
                <w:i/>
                <w:sz w:val="28"/>
                <w:szCs w:val="28"/>
              </w:rPr>
              <w:t>Osnovnoškolsko</w:t>
            </w:r>
            <w:proofErr w:type="spellEnd"/>
            <w:r w:rsidRPr="008040A6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040A6">
              <w:rPr>
                <w:b/>
                <w:bCs/>
                <w:i/>
                <w:sz w:val="28"/>
                <w:szCs w:val="28"/>
              </w:rPr>
              <w:t>obrazovanje</w:t>
            </w:r>
            <w:proofErr w:type="spellEnd"/>
          </w:p>
        </w:tc>
        <w:tc>
          <w:tcPr>
            <w:tcW w:w="2660" w:type="dxa"/>
            <w:noWrap/>
            <w:hideMark/>
          </w:tcPr>
          <w:p w:rsidR="008040A6" w:rsidRPr="008040A6" w:rsidRDefault="008040A6" w:rsidP="008040A6">
            <w:pPr>
              <w:rPr>
                <w:b/>
                <w:bCs/>
                <w:i/>
                <w:sz w:val="28"/>
                <w:szCs w:val="28"/>
              </w:rPr>
            </w:pPr>
            <w:r w:rsidRPr="008040A6">
              <w:rPr>
                <w:b/>
                <w:bCs/>
                <w:i/>
                <w:sz w:val="28"/>
                <w:szCs w:val="28"/>
              </w:rPr>
              <w:t>1.631.456,07</w:t>
            </w:r>
          </w:p>
        </w:tc>
        <w:tc>
          <w:tcPr>
            <w:tcW w:w="2660" w:type="dxa"/>
            <w:noWrap/>
            <w:hideMark/>
          </w:tcPr>
          <w:p w:rsidR="008040A6" w:rsidRPr="008040A6" w:rsidRDefault="008040A6" w:rsidP="008040A6">
            <w:pPr>
              <w:rPr>
                <w:b/>
                <w:bCs/>
                <w:i/>
                <w:sz w:val="28"/>
                <w:szCs w:val="28"/>
              </w:rPr>
            </w:pPr>
            <w:r w:rsidRPr="008040A6">
              <w:rPr>
                <w:b/>
                <w:bCs/>
                <w:i/>
                <w:sz w:val="28"/>
                <w:szCs w:val="28"/>
              </w:rPr>
              <w:t>891.089,60</w:t>
            </w:r>
          </w:p>
        </w:tc>
      </w:tr>
    </w:tbl>
    <w:p w:rsidR="000D52FE" w:rsidRDefault="000D52FE" w:rsidP="000D52FE">
      <w:pPr>
        <w:spacing w:after="0"/>
        <w:rPr>
          <w:b/>
          <w:i/>
          <w:sz w:val="28"/>
          <w:szCs w:val="28"/>
          <w:lang w:val="hr-HR"/>
        </w:rPr>
      </w:pPr>
    </w:p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Sve to iziskuje materijalne rashode koji se podmiruju iz raznih izvora financiranja.</w:t>
      </w:r>
    </w:p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</w:p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3"/>
        <w:gridCol w:w="2167"/>
        <w:gridCol w:w="2660"/>
        <w:gridCol w:w="2660"/>
      </w:tblGrid>
      <w:tr w:rsidR="008040A6" w:rsidRPr="008040A6" w:rsidTr="008040A6">
        <w:trPr>
          <w:trHeight w:val="499"/>
        </w:trPr>
        <w:tc>
          <w:tcPr>
            <w:tcW w:w="3320" w:type="dxa"/>
            <w:hideMark/>
          </w:tcPr>
          <w:p w:rsidR="008040A6" w:rsidRPr="008040A6" w:rsidRDefault="008040A6" w:rsidP="008040A6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8040A6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8040A6">
              <w:rPr>
                <w:b/>
                <w:bCs/>
                <w:i/>
                <w:sz w:val="28"/>
                <w:szCs w:val="28"/>
              </w:rPr>
              <w:t xml:space="preserve"> 1012-01</w:t>
            </w:r>
          </w:p>
        </w:tc>
        <w:tc>
          <w:tcPr>
            <w:tcW w:w="3920" w:type="dxa"/>
            <w:hideMark/>
          </w:tcPr>
          <w:p w:rsidR="008040A6" w:rsidRPr="008040A6" w:rsidRDefault="008040A6" w:rsidP="008040A6">
            <w:pPr>
              <w:rPr>
                <w:b/>
                <w:bCs/>
                <w:i/>
                <w:sz w:val="28"/>
                <w:szCs w:val="28"/>
              </w:rPr>
            </w:pPr>
            <w:r w:rsidRPr="008040A6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040A6">
              <w:rPr>
                <w:b/>
                <w:bCs/>
                <w:i/>
                <w:sz w:val="28"/>
                <w:szCs w:val="28"/>
              </w:rPr>
              <w:t>Materijalni</w:t>
            </w:r>
            <w:proofErr w:type="spellEnd"/>
            <w:r w:rsidRPr="008040A6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040A6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  <w:r w:rsidRPr="008040A6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040A6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</w:p>
        </w:tc>
        <w:tc>
          <w:tcPr>
            <w:tcW w:w="2660" w:type="dxa"/>
            <w:noWrap/>
            <w:hideMark/>
          </w:tcPr>
          <w:p w:rsidR="008040A6" w:rsidRPr="008040A6" w:rsidRDefault="008040A6" w:rsidP="008040A6">
            <w:pPr>
              <w:rPr>
                <w:b/>
                <w:bCs/>
                <w:i/>
                <w:sz w:val="28"/>
                <w:szCs w:val="28"/>
              </w:rPr>
            </w:pPr>
            <w:r w:rsidRPr="008040A6">
              <w:rPr>
                <w:b/>
                <w:bCs/>
                <w:i/>
                <w:sz w:val="28"/>
                <w:szCs w:val="28"/>
              </w:rPr>
              <w:t>92.472,21</w:t>
            </w:r>
          </w:p>
        </w:tc>
        <w:tc>
          <w:tcPr>
            <w:tcW w:w="2660" w:type="dxa"/>
            <w:noWrap/>
            <w:hideMark/>
          </w:tcPr>
          <w:p w:rsidR="008040A6" w:rsidRPr="008040A6" w:rsidRDefault="008040A6" w:rsidP="008040A6">
            <w:pPr>
              <w:rPr>
                <w:b/>
                <w:bCs/>
                <w:i/>
                <w:sz w:val="28"/>
                <w:szCs w:val="28"/>
              </w:rPr>
            </w:pPr>
            <w:r w:rsidRPr="008040A6">
              <w:rPr>
                <w:b/>
                <w:bCs/>
                <w:i/>
                <w:sz w:val="28"/>
                <w:szCs w:val="28"/>
              </w:rPr>
              <w:t>64.614,93</w:t>
            </w:r>
          </w:p>
        </w:tc>
      </w:tr>
    </w:tbl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</w:p>
    <w:p w:rsidR="008040A6" w:rsidRDefault="008040A6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Materijalni rashodi škola obuhvaćaju službena putovanja,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stručno usavršavanje,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energiju,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materijal za tekuće i investicijsko održavanje,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usluge telefona pošte i prijevoza,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komunalne usluge,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zdravstvene usluge,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intelektualne usluge,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računalne usluge,</w:t>
      </w:r>
      <w:r w:rsidR="00D43D7E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ostale usl</w:t>
      </w:r>
      <w:r w:rsidR="00660E09">
        <w:rPr>
          <w:i/>
          <w:sz w:val="28"/>
          <w:szCs w:val="28"/>
          <w:lang w:val="hr-HR"/>
        </w:rPr>
        <w:t>uge,</w:t>
      </w:r>
      <w:r w:rsidR="00D43D7E">
        <w:rPr>
          <w:i/>
          <w:sz w:val="28"/>
          <w:szCs w:val="28"/>
          <w:lang w:val="hr-HR"/>
        </w:rPr>
        <w:t xml:space="preserve"> </w:t>
      </w:r>
      <w:r w:rsidR="00660E09">
        <w:rPr>
          <w:i/>
          <w:sz w:val="28"/>
          <w:szCs w:val="28"/>
          <w:lang w:val="hr-HR"/>
        </w:rPr>
        <w:t>premije osiguranja,</w:t>
      </w:r>
      <w:r w:rsidR="00D43D7E">
        <w:rPr>
          <w:i/>
          <w:sz w:val="28"/>
          <w:szCs w:val="28"/>
          <w:lang w:val="hr-HR"/>
        </w:rPr>
        <w:t xml:space="preserve"> </w:t>
      </w:r>
      <w:r w:rsidR="00660E09">
        <w:rPr>
          <w:i/>
          <w:sz w:val="28"/>
          <w:szCs w:val="28"/>
          <w:lang w:val="hr-HR"/>
        </w:rPr>
        <w:t>reprezentaciju,</w:t>
      </w:r>
      <w:r w:rsidR="00D43D7E">
        <w:rPr>
          <w:i/>
          <w:sz w:val="28"/>
          <w:szCs w:val="28"/>
          <w:lang w:val="hr-HR"/>
        </w:rPr>
        <w:t xml:space="preserve"> </w:t>
      </w:r>
      <w:r w:rsidR="00660E09">
        <w:rPr>
          <w:i/>
          <w:sz w:val="28"/>
          <w:szCs w:val="28"/>
          <w:lang w:val="hr-HR"/>
        </w:rPr>
        <w:t>članarine,</w:t>
      </w:r>
      <w:r w:rsidR="00D43D7E">
        <w:rPr>
          <w:i/>
          <w:sz w:val="28"/>
          <w:szCs w:val="28"/>
          <w:lang w:val="hr-HR"/>
        </w:rPr>
        <w:t xml:space="preserve"> </w:t>
      </w:r>
      <w:r w:rsidR="00660E09">
        <w:rPr>
          <w:i/>
          <w:sz w:val="28"/>
          <w:szCs w:val="28"/>
          <w:lang w:val="hr-HR"/>
        </w:rPr>
        <w:t>ostali nespomenuti rashodi.</w:t>
      </w: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</w:t>
      </w:r>
      <w:r w:rsidR="00D43D7E">
        <w:rPr>
          <w:i/>
          <w:sz w:val="28"/>
          <w:szCs w:val="28"/>
          <w:lang w:val="hr-HR"/>
        </w:rPr>
        <w:t>o</w:t>
      </w:r>
      <w:r>
        <w:rPr>
          <w:i/>
          <w:sz w:val="28"/>
          <w:szCs w:val="28"/>
          <w:lang w:val="hr-HR"/>
        </w:rPr>
        <w:t>di za materijal i dijelove za tekuće i investicijsko održavanje odnose se na popravke školskog prostora.</w:t>
      </w: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2"/>
        <w:gridCol w:w="2138"/>
        <w:gridCol w:w="2660"/>
        <w:gridCol w:w="2660"/>
      </w:tblGrid>
      <w:tr w:rsidR="00660E09" w:rsidRPr="00660E09" w:rsidTr="00660E09">
        <w:trPr>
          <w:trHeight w:val="499"/>
        </w:trPr>
        <w:tc>
          <w:tcPr>
            <w:tcW w:w="3320" w:type="dxa"/>
            <w:hideMark/>
          </w:tcPr>
          <w:p w:rsidR="00660E09" w:rsidRPr="00660E09" w:rsidRDefault="00660E09" w:rsidP="00660E09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660E09">
              <w:rPr>
                <w:b/>
                <w:bCs/>
                <w:i/>
                <w:sz w:val="28"/>
                <w:szCs w:val="28"/>
              </w:rPr>
              <w:lastRenderedPageBreak/>
              <w:t>Aktivnost</w:t>
            </w:r>
            <w:proofErr w:type="spellEnd"/>
            <w:r w:rsidRPr="00660E09">
              <w:rPr>
                <w:b/>
                <w:bCs/>
                <w:i/>
                <w:sz w:val="28"/>
                <w:szCs w:val="28"/>
              </w:rPr>
              <w:t xml:space="preserve"> 1012-02 </w:t>
            </w:r>
          </w:p>
        </w:tc>
        <w:tc>
          <w:tcPr>
            <w:tcW w:w="3920" w:type="dxa"/>
            <w:hideMark/>
          </w:tcPr>
          <w:p w:rsidR="00660E09" w:rsidRPr="00660E09" w:rsidRDefault="00660E09" w:rsidP="00660E09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660E09">
              <w:rPr>
                <w:b/>
                <w:bCs/>
                <w:i/>
                <w:sz w:val="28"/>
                <w:szCs w:val="28"/>
              </w:rPr>
              <w:t>Financijski</w:t>
            </w:r>
            <w:proofErr w:type="spellEnd"/>
            <w:r w:rsidRPr="00660E0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60E09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  <w:r w:rsidRPr="00660E09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60E09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</w:p>
        </w:tc>
        <w:tc>
          <w:tcPr>
            <w:tcW w:w="2660" w:type="dxa"/>
            <w:noWrap/>
            <w:hideMark/>
          </w:tcPr>
          <w:p w:rsidR="00660E09" w:rsidRPr="00660E09" w:rsidRDefault="00660E09" w:rsidP="00660E09">
            <w:pPr>
              <w:rPr>
                <w:b/>
                <w:bCs/>
                <w:i/>
                <w:sz w:val="28"/>
                <w:szCs w:val="28"/>
              </w:rPr>
            </w:pPr>
            <w:r w:rsidRPr="00660E09">
              <w:rPr>
                <w:b/>
                <w:bCs/>
                <w:i/>
                <w:sz w:val="28"/>
                <w:szCs w:val="28"/>
              </w:rPr>
              <w:t>1.505,00</w:t>
            </w:r>
          </w:p>
        </w:tc>
        <w:tc>
          <w:tcPr>
            <w:tcW w:w="2660" w:type="dxa"/>
            <w:noWrap/>
            <w:hideMark/>
          </w:tcPr>
          <w:p w:rsidR="00660E09" w:rsidRPr="00660E09" w:rsidRDefault="00660E09" w:rsidP="00660E09">
            <w:pPr>
              <w:rPr>
                <w:b/>
                <w:bCs/>
                <w:i/>
                <w:sz w:val="28"/>
                <w:szCs w:val="28"/>
              </w:rPr>
            </w:pPr>
            <w:r w:rsidRPr="00660E09">
              <w:rPr>
                <w:b/>
                <w:bCs/>
                <w:i/>
                <w:sz w:val="28"/>
                <w:szCs w:val="28"/>
              </w:rPr>
              <w:t>747,30</w:t>
            </w:r>
          </w:p>
        </w:tc>
      </w:tr>
    </w:tbl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</w:p>
    <w:p w:rsidR="00660E09" w:rsidRDefault="00660E09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se odnose na bankarske i usluge platnog prometa te zatezne kamate.</w:t>
      </w:r>
    </w:p>
    <w:p w:rsidR="002C1ACE" w:rsidRDefault="002C1ACE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0"/>
        <w:gridCol w:w="2190"/>
        <w:gridCol w:w="2660"/>
        <w:gridCol w:w="2660"/>
      </w:tblGrid>
      <w:tr w:rsidR="00B70F4B" w:rsidRPr="00B70F4B" w:rsidTr="00B70F4B">
        <w:trPr>
          <w:trHeight w:val="499"/>
        </w:trPr>
        <w:tc>
          <w:tcPr>
            <w:tcW w:w="3320" w:type="dxa"/>
            <w:hideMark/>
          </w:tcPr>
          <w:p w:rsidR="00B70F4B" w:rsidRPr="00B70F4B" w:rsidRDefault="00B70F4B" w:rsidP="00B70F4B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Kapitalni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projekt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1012-03 </w:t>
            </w:r>
          </w:p>
        </w:tc>
        <w:tc>
          <w:tcPr>
            <w:tcW w:w="3920" w:type="dxa"/>
            <w:hideMark/>
          </w:tcPr>
          <w:p w:rsidR="00B70F4B" w:rsidRPr="00B70F4B" w:rsidRDefault="00B70F4B" w:rsidP="00B70F4B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Opremanje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</w:p>
        </w:tc>
        <w:tc>
          <w:tcPr>
            <w:tcW w:w="2660" w:type="dxa"/>
            <w:noWrap/>
            <w:hideMark/>
          </w:tcPr>
          <w:p w:rsidR="00B70F4B" w:rsidRPr="00B70F4B" w:rsidRDefault="00B70F4B" w:rsidP="00B70F4B">
            <w:pPr>
              <w:rPr>
                <w:b/>
                <w:bCs/>
                <w:i/>
                <w:sz w:val="28"/>
                <w:szCs w:val="28"/>
              </w:rPr>
            </w:pPr>
            <w:r w:rsidRPr="00B70F4B">
              <w:rPr>
                <w:b/>
                <w:bCs/>
                <w:i/>
                <w:sz w:val="28"/>
                <w:szCs w:val="28"/>
              </w:rPr>
              <w:t>7.963,37</w:t>
            </w:r>
          </w:p>
        </w:tc>
        <w:tc>
          <w:tcPr>
            <w:tcW w:w="2660" w:type="dxa"/>
            <w:noWrap/>
            <w:hideMark/>
          </w:tcPr>
          <w:p w:rsidR="00B70F4B" w:rsidRPr="00B70F4B" w:rsidRDefault="00B70F4B" w:rsidP="00B70F4B">
            <w:pPr>
              <w:rPr>
                <w:b/>
                <w:bCs/>
                <w:i/>
                <w:sz w:val="28"/>
                <w:szCs w:val="28"/>
              </w:rPr>
            </w:pPr>
            <w:r w:rsidRPr="00B70F4B">
              <w:rPr>
                <w:b/>
                <w:bCs/>
                <w:i/>
                <w:sz w:val="28"/>
                <w:szCs w:val="28"/>
              </w:rPr>
              <w:t>0,00</w:t>
            </w:r>
          </w:p>
        </w:tc>
      </w:tr>
    </w:tbl>
    <w:p w:rsidR="002C1ACE" w:rsidRDefault="002C1ACE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6"/>
        <w:gridCol w:w="2104"/>
        <w:gridCol w:w="2660"/>
        <w:gridCol w:w="2660"/>
      </w:tblGrid>
      <w:tr w:rsidR="00B70F4B" w:rsidRPr="00B70F4B" w:rsidTr="00B70F4B">
        <w:trPr>
          <w:trHeight w:val="499"/>
        </w:trPr>
        <w:tc>
          <w:tcPr>
            <w:tcW w:w="3320" w:type="dxa"/>
            <w:hideMark/>
          </w:tcPr>
          <w:p w:rsidR="00B70F4B" w:rsidRPr="00B70F4B" w:rsidRDefault="00B70F4B" w:rsidP="00B70F4B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Kapitalni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projekt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1012-04</w:t>
            </w:r>
          </w:p>
        </w:tc>
        <w:tc>
          <w:tcPr>
            <w:tcW w:w="3920" w:type="dxa"/>
            <w:hideMark/>
          </w:tcPr>
          <w:p w:rsidR="00B70F4B" w:rsidRPr="00B70F4B" w:rsidRDefault="00B70F4B" w:rsidP="00B70F4B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za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dodatna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ulaganja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na</w:t>
            </w:r>
            <w:proofErr w:type="spellEnd"/>
            <w:r w:rsidRPr="00B70F4B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70F4B">
              <w:rPr>
                <w:b/>
                <w:bCs/>
                <w:i/>
                <w:sz w:val="28"/>
                <w:szCs w:val="28"/>
              </w:rPr>
              <w:t>školama</w:t>
            </w:r>
            <w:proofErr w:type="spellEnd"/>
          </w:p>
        </w:tc>
        <w:tc>
          <w:tcPr>
            <w:tcW w:w="2660" w:type="dxa"/>
            <w:noWrap/>
            <w:hideMark/>
          </w:tcPr>
          <w:p w:rsidR="00B70F4B" w:rsidRPr="00B70F4B" w:rsidRDefault="00B70F4B" w:rsidP="00B70F4B">
            <w:pPr>
              <w:rPr>
                <w:b/>
                <w:bCs/>
                <w:i/>
                <w:sz w:val="28"/>
                <w:szCs w:val="28"/>
              </w:rPr>
            </w:pPr>
            <w:r w:rsidRPr="00B70F4B">
              <w:rPr>
                <w:b/>
                <w:bCs/>
                <w:i/>
                <w:sz w:val="28"/>
                <w:szCs w:val="28"/>
              </w:rPr>
              <w:t>16.477,13</w:t>
            </w:r>
          </w:p>
        </w:tc>
        <w:tc>
          <w:tcPr>
            <w:tcW w:w="2660" w:type="dxa"/>
            <w:noWrap/>
            <w:hideMark/>
          </w:tcPr>
          <w:p w:rsidR="00B70F4B" w:rsidRPr="00B70F4B" w:rsidRDefault="00B70F4B" w:rsidP="00B70F4B">
            <w:pPr>
              <w:rPr>
                <w:b/>
                <w:bCs/>
                <w:i/>
                <w:sz w:val="28"/>
                <w:szCs w:val="28"/>
              </w:rPr>
            </w:pPr>
            <w:r w:rsidRPr="00B70F4B">
              <w:rPr>
                <w:b/>
                <w:bCs/>
                <w:i/>
                <w:sz w:val="28"/>
                <w:szCs w:val="28"/>
              </w:rPr>
              <w:t>0,00</w:t>
            </w:r>
          </w:p>
        </w:tc>
      </w:tr>
    </w:tbl>
    <w:p w:rsidR="00B70F4B" w:rsidRDefault="00B70F4B" w:rsidP="000D52FE">
      <w:pPr>
        <w:spacing w:after="0"/>
        <w:rPr>
          <w:i/>
          <w:sz w:val="28"/>
          <w:szCs w:val="28"/>
          <w:lang w:val="hr-HR"/>
        </w:rPr>
      </w:pPr>
    </w:p>
    <w:p w:rsidR="00B70F4B" w:rsidRDefault="00B70F4B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za nabavu proizvedene dugotrajne imovine odnose se na nabavku knjiga za </w:t>
      </w:r>
      <w:proofErr w:type="spellStart"/>
      <w:r>
        <w:rPr>
          <w:i/>
          <w:sz w:val="28"/>
          <w:szCs w:val="28"/>
          <w:lang w:val="hr-HR"/>
        </w:rPr>
        <w:t>knjižnicu,klima</w:t>
      </w:r>
      <w:proofErr w:type="spellEnd"/>
      <w:r>
        <w:rPr>
          <w:i/>
          <w:sz w:val="28"/>
          <w:szCs w:val="28"/>
          <w:lang w:val="hr-HR"/>
        </w:rPr>
        <w:t xml:space="preserve"> uređaje i sanaciju krovišta.</w:t>
      </w:r>
    </w:p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8"/>
        <w:gridCol w:w="2132"/>
        <w:gridCol w:w="2660"/>
        <w:gridCol w:w="2660"/>
      </w:tblGrid>
      <w:tr w:rsidR="00277048" w:rsidRPr="00277048" w:rsidTr="00277048">
        <w:trPr>
          <w:trHeight w:val="649"/>
        </w:trPr>
        <w:tc>
          <w:tcPr>
            <w:tcW w:w="3320" w:type="dxa"/>
            <w:hideMark/>
          </w:tcPr>
          <w:p w:rsidR="00277048" w:rsidRPr="00277048" w:rsidRDefault="00277048" w:rsidP="0027704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277048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277048">
              <w:rPr>
                <w:b/>
                <w:bCs/>
                <w:i/>
                <w:sz w:val="28"/>
                <w:szCs w:val="28"/>
              </w:rPr>
              <w:t xml:space="preserve"> 1012-09</w:t>
            </w:r>
          </w:p>
        </w:tc>
        <w:tc>
          <w:tcPr>
            <w:tcW w:w="3920" w:type="dxa"/>
            <w:hideMark/>
          </w:tcPr>
          <w:p w:rsidR="00277048" w:rsidRPr="00277048" w:rsidRDefault="00277048" w:rsidP="00277048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277048">
              <w:rPr>
                <w:b/>
                <w:bCs/>
                <w:i/>
                <w:sz w:val="28"/>
                <w:szCs w:val="28"/>
              </w:rPr>
              <w:t>Vlastiti</w:t>
            </w:r>
            <w:proofErr w:type="spellEnd"/>
            <w:r w:rsidRPr="0027704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77048">
              <w:rPr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Pr="0027704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77048">
              <w:rPr>
                <w:b/>
                <w:bCs/>
                <w:i/>
                <w:sz w:val="28"/>
                <w:szCs w:val="28"/>
              </w:rPr>
              <w:t>namjenski</w:t>
            </w:r>
            <w:proofErr w:type="spellEnd"/>
            <w:r w:rsidRPr="0027704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77048">
              <w:rPr>
                <w:b/>
                <w:bCs/>
                <w:i/>
                <w:sz w:val="28"/>
                <w:szCs w:val="28"/>
              </w:rPr>
              <w:t>prihodi</w:t>
            </w:r>
            <w:proofErr w:type="spellEnd"/>
            <w:r w:rsidRPr="0027704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77048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  <w:r w:rsidRPr="00277048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277048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  <w:r w:rsidRPr="0027704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77048">
              <w:rPr>
                <w:b/>
                <w:bCs/>
                <w:i/>
                <w:sz w:val="28"/>
                <w:szCs w:val="28"/>
              </w:rPr>
              <w:t>za</w:t>
            </w:r>
            <w:proofErr w:type="spellEnd"/>
            <w:r w:rsidRPr="00277048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77048">
              <w:rPr>
                <w:b/>
                <w:bCs/>
                <w:i/>
                <w:sz w:val="28"/>
                <w:szCs w:val="28"/>
              </w:rPr>
              <w:t>zaposlene</w:t>
            </w:r>
            <w:proofErr w:type="spellEnd"/>
          </w:p>
        </w:tc>
        <w:tc>
          <w:tcPr>
            <w:tcW w:w="2660" w:type="dxa"/>
            <w:noWrap/>
            <w:hideMark/>
          </w:tcPr>
          <w:p w:rsidR="00277048" w:rsidRPr="00277048" w:rsidRDefault="00277048" w:rsidP="00277048">
            <w:pPr>
              <w:rPr>
                <w:b/>
                <w:bCs/>
                <w:i/>
                <w:sz w:val="28"/>
                <w:szCs w:val="28"/>
              </w:rPr>
            </w:pPr>
            <w:r w:rsidRPr="00277048">
              <w:rPr>
                <w:b/>
                <w:bCs/>
                <w:i/>
                <w:sz w:val="28"/>
                <w:szCs w:val="28"/>
              </w:rPr>
              <w:t>1.380.220,06</w:t>
            </w:r>
          </w:p>
        </w:tc>
        <w:tc>
          <w:tcPr>
            <w:tcW w:w="2660" w:type="dxa"/>
            <w:noWrap/>
            <w:hideMark/>
          </w:tcPr>
          <w:p w:rsidR="00277048" w:rsidRPr="00277048" w:rsidRDefault="00277048" w:rsidP="00277048">
            <w:pPr>
              <w:rPr>
                <w:b/>
                <w:bCs/>
                <w:i/>
                <w:sz w:val="28"/>
                <w:szCs w:val="28"/>
              </w:rPr>
            </w:pPr>
            <w:r w:rsidRPr="00277048">
              <w:rPr>
                <w:b/>
                <w:bCs/>
                <w:i/>
                <w:sz w:val="28"/>
                <w:szCs w:val="28"/>
              </w:rPr>
              <w:t>758.870,04</w:t>
            </w:r>
          </w:p>
        </w:tc>
      </w:tr>
    </w:tbl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</w:p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za zaposlene obuhvaćaju izvore 41,57,6103,te se odnose na financiranje rashoda za </w:t>
      </w:r>
      <w:proofErr w:type="spellStart"/>
      <w:r>
        <w:rPr>
          <w:i/>
          <w:sz w:val="28"/>
          <w:szCs w:val="28"/>
          <w:lang w:val="hr-HR"/>
        </w:rPr>
        <w:t>plaće,doprinose</w:t>
      </w:r>
      <w:proofErr w:type="spellEnd"/>
      <w:r>
        <w:rPr>
          <w:i/>
          <w:sz w:val="28"/>
          <w:szCs w:val="28"/>
          <w:lang w:val="hr-HR"/>
        </w:rPr>
        <w:t xml:space="preserve"> a detaljnije vidljivo u tabeli posebnog dijela na aktivnosti 1012-09.</w:t>
      </w:r>
    </w:p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9"/>
        <w:gridCol w:w="2161"/>
        <w:gridCol w:w="2660"/>
        <w:gridCol w:w="2660"/>
      </w:tblGrid>
      <w:tr w:rsidR="00E82025" w:rsidRPr="00E82025" w:rsidTr="00E82025">
        <w:trPr>
          <w:trHeight w:val="499"/>
        </w:trPr>
        <w:tc>
          <w:tcPr>
            <w:tcW w:w="3320" w:type="dxa"/>
            <w:hideMark/>
          </w:tcPr>
          <w:p w:rsidR="00E82025" w:rsidRPr="00E82025" w:rsidRDefault="00E82025" w:rsidP="00E82025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82025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E82025">
              <w:rPr>
                <w:b/>
                <w:bCs/>
                <w:i/>
                <w:sz w:val="28"/>
                <w:szCs w:val="28"/>
              </w:rPr>
              <w:t xml:space="preserve"> 1012-10</w:t>
            </w:r>
          </w:p>
        </w:tc>
        <w:tc>
          <w:tcPr>
            <w:tcW w:w="3920" w:type="dxa"/>
            <w:hideMark/>
          </w:tcPr>
          <w:p w:rsidR="00E82025" w:rsidRPr="00E82025" w:rsidRDefault="00E82025" w:rsidP="00E82025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82025">
              <w:rPr>
                <w:b/>
                <w:bCs/>
                <w:i/>
                <w:sz w:val="28"/>
                <w:szCs w:val="28"/>
              </w:rPr>
              <w:t>Vlastiti</w:t>
            </w:r>
            <w:proofErr w:type="spellEnd"/>
            <w:r w:rsidRPr="00E8202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82025">
              <w:rPr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Pr="00E8202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82025">
              <w:rPr>
                <w:b/>
                <w:bCs/>
                <w:i/>
                <w:sz w:val="28"/>
                <w:szCs w:val="28"/>
              </w:rPr>
              <w:t>namjenski</w:t>
            </w:r>
            <w:proofErr w:type="spellEnd"/>
            <w:r w:rsidRPr="00E8202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82025">
              <w:rPr>
                <w:b/>
                <w:bCs/>
                <w:i/>
                <w:sz w:val="28"/>
                <w:szCs w:val="28"/>
              </w:rPr>
              <w:t>prihodi</w:t>
            </w:r>
            <w:proofErr w:type="spellEnd"/>
            <w:r w:rsidRPr="00E8202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82025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  <w:r w:rsidRPr="00E82025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E82025">
              <w:rPr>
                <w:b/>
                <w:bCs/>
                <w:i/>
                <w:sz w:val="28"/>
                <w:szCs w:val="28"/>
              </w:rPr>
              <w:t>materijalni</w:t>
            </w:r>
            <w:proofErr w:type="spellEnd"/>
            <w:r w:rsidRPr="00E8202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82025">
              <w:rPr>
                <w:b/>
                <w:bCs/>
                <w:i/>
                <w:sz w:val="28"/>
                <w:szCs w:val="28"/>
              </w:rPr>
              <w:t>rashodi</w:t>
            </w:r>
            <w:proofErr w:type="spellEnd"/>
          </w:p>
        </w:tc>
        <w:tc>
          <w:tcPr>
            <w:tcW w:w="2660" w:type="dxa"/>
            <w:noWrap/>
            <w:hideMark/>
          </w:tcPr>
          <w:p w:rsidR="00E82025" w:rsidRPr="00E82025" w:rsidRDefault="00E82025" w:rsidP="00E82025">
            <w:pPr>
              <w:rPr>
                <w:b/>
                <w:bCs/>
                <w:i/>
                <w:sz w:val="28"/>
                <w:szCs w:val="28"/>
              </w:rPr>
            </w:pPr>
            <w:r w:rsidRPr="00E82025">
              <w:rPr>
                <w:b/>
                <w:bCs/>
                <w:i/>
                <w:sz w:val="28"/>
                <w:szCs w:val="28"/>
              </w:rPr>
              <w:t>109.481,52</w:t>
            </w:r>
          </w:p>
        </w:tc>
        <w:tc>
          <w:tcPr>
            <w:tcW w:w="2660" w:type="dxa"/>
            <w:noWrap/>
            <w:hideMark/>
          </w:tcPr>
          <w:p w:rsidR="00E82025" w:rsidRPr="00E82025" w:rsidRDefault="00E82025" w:rsidP="00E82025">
            <w:pPr>
              <w:rPr>
                <w:b/>
                <w:bCs/>
                <w:i/>
                <w:sz w:val="28"/>
                <w:szCs w:val="28"/>
              </w:rPr>
            </w:pPr>
            <w:r w:rsidRPr="00E82025">
              <w:rPr>
                <w:b/>
                <w:bCs/>
                <w:i/>
                <w:sz w:val="28"/>
                <w:szCs w:val="28"/>
              </w:rPr>
              <w:t>51.243,52</w:t>
            </w:r>
          </w:p>
        </w:tc>
      </w:tr>
    </w:tbl>
    <w:p w:rsidR="00277048" w:rsidRDefault="00277048" w:rsidP="000D52FE">
      <w:pPr>
        <w:spacing w:after="0"/>
        <w:rPr>
          <w:i/>
          <w:sz w:val="28"/>
          <w:szCs w:val="28"/>
          <w:lang w:val="hr-HR"/>
        </w:rPr>
      </w:pPr>
    </w:p>
    <w:p w:rsidR="00E82025" w:rsidRDefault="00E82025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Materijalni rashodi obuhvaćaju izvore 31,41,5401,57,6103 i detaljno su raspoređeni u tabeli posebnog dijela na aktivnosti 1012-10.</w:t>
      </w:r>
    </w:p>
    <w:p w:rsidR="00E82025" w:rsidRDefault="00E82025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5"/>
        <w:gridCol w:w="2155"/>
        <w:gridCol w:w="2660"/>
        <w:gridCol w:w="2660"/>
      </w:tblGrid>
      <w:tr w:rsidR="00EE6BD1" w:rsidRPr="00EE6BD1" w:rsidTr="00EE6BD1">
        <w:trPr>
          <w:trHeight w:val="499"/>
        </w:trPr>
        <w:tc>
          <w:tcPr>
            <w:tcW w:w="3320" w:type="dxa"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lastRenderedPageBreak/>
              <w:t>Aktivnost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1012-12</w:t>
            </w:r>
          </w:p>
        </w:tc>
        <w:tc>
          <w:tcPr>
            <w:tcW w:w="3920" w:type="dxa"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Vlastiti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namjenski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prihodi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opremanje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</w:p>
        </w:tc>
        <w:tc>
          <w:tcPr>
            <w:tcW w:w="2660" w:type="dxa"/>
            <w:noWrap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r w:rsidRPr="00EE6BD1">
              <w:rPr>
                <w:b/>
                <w:bCs/>
                <w:i/>
                <w:sz w:val="28"/>
                <w:szCs w:val="28"/>
              </w:rPr>
              <w:t>23.336,78</w:t>
            </w:r>
          </w:p>
        </w:tc>
        <w:tc>
          <w:tcPr>
            <w:tcW w:w="2660" w:type="dxa"/>
            <w:noWrap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r w:rsidRPr="00EE6BD1">
              <w:rPr>
                <w:b/>
                <w:bCs/>
                <w:i/>
                <w:sz w:val="28"/>
                <w:szCs w:val="28"/>
              </w:rPr>
              <w:t>15.613,81</w:t>
            </w:r>
          </w:p>
        </w:tc>
      </w:tr>
    </w:tbl>
    <w:p w:rsidR="00E82025" w:rsidRDefault="00E82025" w:rsidP="000D52FE">
      <w:pPr>
        <w:spacing w:after="0"/>
        <w:rPr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za opremanje škola obuhvaćaju izvore 31,41,57 te su detaljno raspoređeni u tabeli posebnog dijela na aktivnosti 1012-12.</w:t>
      </w: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b/>
          <w:i/>
          <w:sz w:val="28"/>
          <w:szCs w:val="28"/>
          <w:lang w:val="hr-HR"/>
        </w:rPr>
      </w:pPr>
      <w:r w:rsidRPr="00EE6BD1">
        <w:rPr>
          <w:b/>
          <w:i/>
          <w:sz w:val="28"/>
          <w:szCs w:val="28"/>
          <w:lang w:val="hr-HR"/>
        </w:rPr>
        <w:t>PROGRAM 1013-IZVANSTANDARDNI PROGRAMI U ŠKOLAMA</w:t>
      </w:r>
    </w:p>
    <w:p w:rsidR="00EE6BD1" w:rsidRDefault="00EE6BD1" w:rsidP="000D52FE">
      <w:pPr>
        <w:spacing w:after="0"/>
        <w:rPr>
          <w:b/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221"/>
        <w:gridCol w:w="2660"/>
        <w:gridCol w:w="2660"/>
      </w:tblGrid>
      <w:tr w:rsidR="00EE6BD1" w:rsidRPr="00EE6BD1" w:rsidTr="00EE6BD1">
        <w:trPr>
          <w:trHeight w:val="638"/>
        </w:trPr>
        <w:tc>
          <w:tcPr>
            <w:tcW w:w="3320" w:type="dxa"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1013-04</w:t>
            </w:r>
          </w:p>
        </w:tc>
        <w:tc>
          <w:tcPr>
            <w:tcW w:w="3920" w:type="dxa"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Izvanškolske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aktivnosti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Zadruga</w:t>
            </w:r>
            <w:proofErr w:type="spellEnd"/>
          </w:p>
        </w:tc>
        <w:tc>
          <w:tcPr>
            <w:tcW w:w="2660" w:type="dxa"/>
            <w:noWrap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r w:rsidRPr="00EE6BD1">
              <w:rPr>
                <w:b/>
                <w:bCs/>
                <w:i/>
                <w:sz w:val="28"/>
                <w:szCs w:val="28"/>
              </w:rPr>
              <w:t>663,61</w:t>
            </w:r>
          </w:p>
        </w:tc>
        <w:tc>
          <w:tcPr>
            <w:tcW w:w="2660" w:type="dxa"/>
            <w:noWrap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r w:rsidRPr="00EE6BD1">
              <w:rPr>
                <w:b/>
                <w:bCs/>
                <w:i/>
                <w:sz w:val="28"/>
                <w:szCs w:val="28"/>
              </w:rPr>
              <w:t>0,00</w:t>
            </w:r>
          </w:p>
        </w:tc>
      </w:tr>
    </w:tbl>
    <w:p w:rsidR="00EE6BD1" w:rsidRDefault="00EE6BD1" w:rsidP="000D52FE">
      <w:pPr>
        <w:spacing w:after="0"/>
        <w:rPr>
          <w:b/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se odnose na izvor 11 (školska zadruga).</w:t>
      </w: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09"/>
        <w:gridCol w:w="2121"/>
        <w:gridCol w:w="2660"/>
        <w:gridCol w:w="2660"/>
      </w:tblGrid>
      <w:tr w:rsidR="00EE6BD1" w:rsidRPr="00EE6BD1" w:rsidTr="00EE6BD1">
        <w:trPr>
          <w:trHeight w:val="499"/>
        </w:trPr>
        <w:tc>
          <w:tcPr>
            <w:tcW w:w="3320" w:type="dxa"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1013-06</w:t>
            </w:r>
          </w:p>
        </w:tc>
        <w:tc>
          <w:tcPr>
            <w:tcW w:w="3920" w:type="dxa"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Produženi</w:t>
            </w:r>
            <w:proofErr w:type="spellEnd"/>
            <w:r w:rsidRPr="00EE6BD1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E6BD1">
              <w:rPr>
                <w:b/>
                <w:bCs/>
                <w:i/>
                <w:sz w:val="28"/>
                <w:szCs w:val="28"/>
              </w:rPr>
              <w:t>boravak</w:t>
            </w:r>
            <w:proofErr w:type="spellEnd"/>
          </w:p>
        </w:tc>
        <w:tc>
          <w:tcPr>
            <w:tcW w:w="2660" w:type="dxa"/>
            <w:noWrap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r w:rsidRPr="00EE6BD1">
              <w:rPr>
                <w:b/>
                <w:bCs/>
                <w:i/>
                <w:sz w:val="28"/>
                <w:szCs w:val="28"/>
              </w:rPr>
              <w:t>81.320,98</w:t>
            </w:r>
          </w:p>
        </w:tc>
        <w:tc>
          <w:tcPr>
            <w:tcW w:w="2660" w:type="dxa"/>
            <w:noWrap/>
            <w:hideMark/>
          </w:tcPr>
          <w:p w:rsidR="00EE6BD1" w:rsidRPr="00EE6BD1" w:rsidRDefault="00EE6BD1" w:rsidP="00EE6BD1">
            <w:pPr>
              <w:rPr>
                <w:b/>
                <w:bCs/>
                <w:i/>
                <w:sz w:val="28"/>
                <w:szCs w:val="28"/>
              </w:rPr>
            </w:pPr>
            <w:r w:rsidRPr="00EE6BD1">
              <w:rPr>
                <w:b/>
                <w:bCs/>
                <w:i/>
                <w:sz w:val="28"/>
                <w:szCs w:val="28"/>
              </w:rPr>
              <w:t>42.576,49</w:t>
            </w:r>
          </w:p>
        </w:tc>
      </w:tr>
    </w:tbl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</w:p>
    <w:p w:rsidR="00EE6BD1" w:rsidRDefault="00EE6BD1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</w:t>
      </w:r>
      <w:r w:rsidR="00503087">
        <w:rPr>
          <w:i/>
          <w:sz w:val="28"/>
          <w:szCs w:val="28"/>
          <w:lang w:val="hr-HR"/>
        </w:rPr>
        <w:t>produženog boravka odnose se na rashode za zaposlene (učiteljice u produženom boravku)-</w:t>
      </w:r>
      <w:proofErr w:type="spellStart"/>
      <w:r w:rsidR="00503087">
        <w:rPr>
          <w:i/>
          <w:sz w:val="28"/>
          <w:szCs w:val="28"/>
          <w:lang w:val="hr-HR"/>
        </w:rPr>
        <w:t>plaće,doprinose</w:t>
      </w:r>
      <w:proofErr w:type="spellEnd"/>
      <w:r w:rsidR="00503087">
        <w:rPr>
          <w:i/>
          <w:sz w:val="28"/>
          <w:szCs w:val="28"/>
          <w:lang w:val="hr-HR"/>
        </w:rPr>
        <w:t xml:space="preserve"> te naknadu za prijevoz.</w:t>
      </w:r>
    </w:p>
    <w:p w:rsidR="00503087" w:rsidRDefault="00503087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9"/>
        <w:gridCol w:w="2211"/>
        <w:gridCol w:w="2660"/>
        <w:gridCol w:w="2660"/>
      </w:tblGrid>
      <w:tr w:rsidR="00E91333" w:rsidRPr="00E91333" w:rsidTr="00E91333">
        <w:trPr>
          <w:trHeight w:val="612"/>
        </w:trPr>
        <w:tc>
          <w:tcPr>
            <w:tcW w:w="3320" w:type="dxa"/>
            <w:hideMark/>
          </w:tcPr>
          <w:p w:rsidR="00E91333" w:rsidRPr="00E91333" w:rsidRDefault="00E91333" w:rsidP="00E91333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91333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E91333">
              <w:rPr>
                <w:b/>
                <w:bCs/>
                <w:i/>
                <w:sz w:val="28"/>
                <w:szCs w:val="28"/>
              </w:rPr>
              <w:t xml:space="preserve"> 1013-07</w:t>
            </w:r>
          </w:p>
        </w:tc>
        <w:tc>
          <w:tcPr>
            <w:tcW w:w="3920" w:type="dxa"/>
            <w:hideMark/>
          </w:tcPr>
          <w:p w:rsidR="00E91333" w:rsidRPr="00E91333" w:rsidRDefault="00E91333" w:rsidP="00E91333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91333">
              <w:rPr>
                <w:b/>
                <w:bCs/>
                <w:i/>
                <w:sz w:val="28"/>
                <w:szCs w:val="28"/>
              </w:rPr>
              <w:t>Financiranje</w:t>
            </w:r>
            <w:proofErr w:type="spellEnd"/>
            <w:r w:rsidRPr="00E9133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91333">
              <w:rPr>
                <w:b/>
                <w:bCs/>
                <w:i/>
                <w:sz w:val="28"/>
                <w:szCs w:val="28"/>
              </w:rPr>
              <w:t>nabave</w:t>
            </w:r>
            <w:proofErr w:type="spellEnd"/>
            <w:r w:rsidRPr="00E9133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91333">
              <w:rPr>
                <w:b/>
                <w:bCs/>
                <w:i/>
                <w:sz w:val="28"/>
                <w:szCs w:val="28"/>
              </w:rPr>
              <w:t>drugih</w:t>
            </w:r>
            <w:proofErr w:type="spellEnd"/>
            <w:r w:rsidRPr="00E9133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91333">
              <w:rPr>
                <w:b/>
                <w:bCs/>
                <w:i/>
                <w:sz w:val="28"/>
                <w:szCs w:val="28"/>
              </w:rPr>
              <w:t>obrazovnih</w:t>
            </w:r>
            <w:proofErr w:type="spellEnd"/>
            <w:r w:rsidRPr="00E9133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91333">
              <w:rPr>
                <w:b/>
                <w:bCs/>
                <w:i/>
                <w:sz w:val="28"/>
                <w:szCs w:val="28"/>
              </w:rPr>
              <w:t>materijala</w:t>
            </w:r>
            <w:proofErr w:type="spellEnd"/>
            <w:r w:rsidRPr="00E91333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E91333">
              <w:rPr>
                <w:b/>
                <w:bCs/>
                <w:i/>
                <w:sz w:val="28"/>
                <w:szCs w:val="28"/>
              </w:rPr>
              <w:t>radne</w:t>
            </w:r>
            <w:proofErr w:type="spellEnd"/>
            <w:r w:rsidRPr="00E9133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91333">
              <w:rPr>
                <w:b/>
                <w:bCs/>
                <w:i/>
                <w:sz w:val="28"/>
                <w:szCs w:val="28"/>
              </w:rPr>
              <w:t>bilježnice</w:t>
            </w:r>
            <w:proofErr w:type="spellEnd"/>
          </w:p>
        </w:tc>
        <w:tc>
          <w:tcPr>
            <w:tcW w:w="2660" w:type="dxa"/>
            <w:noWrap/>
            <w:hideMark/>
          </w:tcPr>
          <w:p w:rsidR="00E91333" w:rsidRPr="00E91333" w:rsidRDefault="00E91333" w:rsidP="00E91333">
            <w:pPr>
              <w:rPr>
                <w:b/>
                <w:bCs/>
                <w:i/>
                <w:sz w:val="28"/>
                <w:szCs w:val="28"/>
              </w:rPr>
            </w:pPr>
            <w:r w:rsidRPr="00E91333">
              <w:rPr>
                <w:b/>
                <w:bCs/>
                <w:i/>
                <w:sz w:val="28"/>
                <w:szCs w:val="28"/>
              </w:rPr>
              <w:t>33.180,70</w:t>
            </w:r>
          </w:p>
        </w:tc>
        <w:tc>
          <w:tcPr>
            <w:tcW w:w="2660" w:type="dxa"/>
            <w:noWrap/>
            <w:hideMark/>
          </w:tcPr>
          <w:p w:rsidR="00E91333" w:rsidRPr="00E91333" w:rsidRDefault="00E91333" w:rsidP="00E91333">
            <w:pPr>
              <w:rPr>
                <w:b/>
                <w:bCs/>
                <w:i/>
                <w:sz w:val="28"/>
                <w:szCs w:val="28"/>
              </w:rPr>
            </w:pPr>
            <w:r w:rsidRPr="00E91333">
              <w:rPr>
                <w:b/>
                <w:bCs/>
                <w:i/>
                <w:sz w:val="28"/>
                <w:szCs w:val="28"/>
              </w:rPr>
              <w:t>0,00</w:t>
            </w:r>
          </w:p>
        </w:tc>
      </w:tr>
    </w:tbl>
    <w:p w:rsidR="00503087" w:rsidRDefault="00503087" w:rsidP="000D52FE">
      <w:pPr>
        <w:spacing w:after="0"/>
        <w:rPr>
          <w:i/>
          <w:sz w:val="28"/>
          <w:szCs w:val="28"/>
          <w:lang w:val="hr-HR"/>
        </w:rPr>
      </w:pPr>
    </w:p>
    <w:p w:rsidR="00E91333" w:rsidRDefault="00E91333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obuhvaćaju izvor 11 te se odnose na financiranje radnih bilježnica.</w:t>
      </w: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E91333" w:rsidRDefault="00E91333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8"/>
        <w:gridCol w:w="2112"/>
        <w:gridCol w:w="2660"/>
        <w:gridCol w:w="2660"/>
      </w:tblGrid>
      <w:tr w:rsidR="00977387" w:rsidRPr="00977387" w:rsidTr="00977387">
        <w:trPr>
          <w:trHeight w:val="499"/>
        </w:trPr>
        <w:tc>
          <w:tcPr>
            <w:tcW w:w="3320" w:type="dxa"/>
            <w:hideMark/>
          </w:tcPr>
          <w:p w:rsidR="00977387" w:rsidRPr="00977387" w:rsidRDefault="00977387" w:rsidP="00977387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lastRenderedPageBreak/>
              <w:t>Aktivnost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1013-13</w:t>
            </w:r>
          </w:p>
        </w:tc>
        <w:tc>
          <w:tcPr>
            <w:tcW w:w="3920" w:type="dxa"/>
            <w:hideMark/>
          </w:tcPr>
          <w:p w:rsidR="00977387" w:rsidRPr="00977387" w:rsidRDefault="00977387" w:rsidP="00977387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Prehrana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učenika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u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osnovnim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školama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5,47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Šk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shema</w:t>
            </w:r>
            <w:proofErr w:type="spellEnd"/>
          </w:p>
        </w:tc>
        <w:tc>
          <w:tcPr>
            <w:tcW w:w="2660" w:type="dxa"/>
            <w:noWrap/>
            <w:hideMark/>
          </w:tcPr>
          <w:p w:rsidR="00977387" w:rsidRPr="00977387" w:rsidRDefault="00977387" w:rsidP="00977387">
            <w:pPr>
              <w:rPr>
                <w:b/>
                <w:bCs/>
                <w:i/>
                <w:sz w:val="28"/>
                <w:szCs w:val="28"/>
              </w:rPr>
            </w:pPr>
            <w:r w:rsidRPr="00977387">
              <w:rPr>
                <w:b/>
                <w:bCs/>
                <w:i/>
                <w:sz w:val="28"/>
                <w:szCs w:val="28"/>
              </w:rPr>
              <w:t>93.744,70</w:t>
            </w:r>
          </w:p>
        </w:tc>
        <w:tc>
          <w:tcPr>
            <w:tcW w:w="2660" w:type="dxa"/>
            <w:noWrap/>
            <w:hideMark/>
          </w:tcPr>
          <w:p w:rsidR="00977387" w:rsidRPr="00977387" w:rsidRDefault="00977387" w:rsidP="00977387">
            <w:pPr>
              <w:rPr>
                <w:b/>
                <w:bCs/>
                <w:i/>
                <w:sz w:val="28"/>
                <w:szCs w:val="28"/>
              </w:rPr>
            </w:pPr>
            <w:r w:rsidRPr="00977387">
              <w:rPr>
                <w:b/>
                <w:bCs/>
                <w:i/>
                <w:sz w:val="28"/>
                <w:szCs w:val="28"/>
              </w:rPr>
              <w:t>56.084,85</w:t>
            </w:r>
          </w:p>
        </w:tc>
      </w:tr>
    </w:tbl>
    <w:p w:rsidR="00E91333" w:rsidRDefault="00E91333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Rashodi obuhvaćaju izvore 11,57,5402 te se odnose na prehranu učenika (školska shema,5,47 marenda i marenda financirana od strane Ministarstva).</w:t>
      </w: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4"/>
        <w:gridCol w:w="2186"/>
        <w:gridCol w:w="2660"/>
        <w:gridCol w:w="2660"/>
      </w:tblGrid>
      <w:tr w:rsidR="00977387" w:rsidRPr="00977387" w:rsidTr="00977387">
        <w:trPr>
          <w:trHeight w:val="600"/>
        </w:trPr>
        <w:tc>
          <w:tcPr>
            <w:tcW w:w="3320" w:type="dxa"/>
            <w:hideMark/>
          </w:tcPr>
          <w:p w:rsidR="00977387" w:rsidRPr="00977387" w:rsidRDefault="00977387" w:rsidP="00977387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Aktivnost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1013-14</w:t>
            </w:r>
          </w:p>
        </w:tc>
        <w:tc>
          <w:tcPr>
            <w:tcW w:w="3920" w:type="dxa"/>
            <w:hideMark/>
          </w:tcPr>
          <w:p w:rsidR="00977387" w:rsidRPr="00977387" w:rsidRDefault="00977387" w:rsidP="00977387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Pomoćnici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u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nastavi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Škola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puna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7387">
              <w:rPr>
                <w:b/>
                <w:bCs/>
                <w:i/>
                <w:sz w:val="28"/>
                <w:szCs w:val="28"/>
              </w:rPr>
              <w:t>mogućnosti</w:t>
            </w:r>
            <w:proofErr w:type="spellEnd"/>
            <w:r w:rsidRPr="00977387">
              <w:rPr>
                <w:b/>
                <w:bCs/>
                <w:i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noWrap/>
            <w:hideMark/>
          </w:tcPr>
          <w:p w:rsidR="00977387" w:rsidRPr="00977387" w:rsidRDefault="00977387" w:rsidP="00977387">
            <w:pPr>
              <w:rPr>
                <w:b/>
                <w:bCs/>
                <w:i/>
                <w:sz w:val="28"/>
                <w:szCs w:val="28"/>
              </w:rPr>
            </w:pPr>
            <w:r w:rsidRPr="00977387">
              <w:rPr>
                <w:b/>
                <w:bCs/>
                <w:i/>
                <w:sz w:val="28"/>
                <w:szCs w:val="28"/>
              </w:rPr>
              <w:t>78.809,78</w:t>
            </w:r>
          </w:p>
        </w:tc>
        <w:tc>
          <w:tcPr>
            <w:tcW w:w="2660" w:type="dxa"/>
            <w:noWrap/>
            <w:hideMark/>
          </w:tcPr>
          <w:p w:rsidR="00977387" w:rsidRPr="00977387" w:rsidRDefault="00977387" w:rsidP="00977387">
            <w:pPr>
              <w:rPr>
                <w:b/>
                <w:bCs/>
                <w:i/>
                <w:sz w:val="28"/>
                <w:szCs w:val="28"/>
              </w:rPr>
            </w:pPr>
            <w:r w:rsidRPr="00977387">
              <w:rPr>
                <w:b/>
                <w:bCs/>
                <w:i/>
                <w:sz w:val="28"/>
                <w:szCs w:val="28"/>
              </w:rPr>
              <w:t>44.853,28</w:t>
            </w:r>
          </w:p>
        </w:tc>
      </w:tr>
    </w:tbl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</w:p>
    <w:p w:rsidR="00977387" w:rsidRDefault="00977387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Rashodi obuhvaćaju izvore 11,5402 i odnose se na financiranje plaća pomoćnika u </w:t>
      </w:r>
      <w:proofErr w:type="spellStart"/>
      <w:r>
        <w:rPr>
          <w:i/>
          <w:sz w:val="28"/>
          <w:szCs w:val="28"/>
          <w:lang w:val="hr-HR"/>
        </w:rPr>
        <w:t>nastavi.Detaljnije</w:t>
      </w:r>
      <w:proofErr w:type="spellEnd"/>
      <w:r>
        <w:rPr>
          <w:i/>
          <w:sz w:val="28"/>
          <w:szCs w:val="28"/>
          <w:lang w:val="hr-HR"/>
        </w:rPr>
        <w:t xml:space="preserve"> vidljivo u tabeli posebnog dijela pod aktivnosti 1013-14.</w:t>
      </w: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</w:p>
    <w:p w:rsidR="003C62F2" w:rsidRDefault="003C62F2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>Ravnatelj:                                                                            Računovođa:</w:t>
      </w:r>
    </w:p>
    <w:p w:rsidR="003C62F2" w:rsidRPr="00EE6BD1" w:rsidRDefault="003C62F2" w:rsidP="000D52FE">
      <w:pPr>
        <w:spacing w:after="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Ante </w:t>
      </w:r>
      <w:proofErr w:type="spellStart"/>
      <w:r>
        <w:rPr>
          <w:i/>
          <w:sz w:val="28"/>
          <w:szCs w:val="28"/>
          <w:lang w:val="hr-HR"/>
        </w:rPr>
        <w:t>Barać,dipl.teolog</w:t>
      </w:r>
      <w:proofErr w:type="spellEnd"/>
      <w:r>
        <w:rPr>
          <w:i/>
          <w:sz w:val="28"/>
          <w:szCs w:val="28"/>
          <w:lang w:val="hr-HR"/>
        </w:rPr>
        <w:t xml:space="preserve">                                                      Katarina </w:t>
      </w:r>
      <w:proofErr w:type="spellStart"/>
      <w:r>
        <w:rPr>
          <w:i/>
          <w:sz w:val="28"/>
          <w:szCs w:val="28"/>
          <w:lang w:val="hr-HR"/>
        </w:rPr>
        <w:t>Vidov</w:t>
      </w:r>
      <w:r w:rsidR="009F04DE">
        <w:rPr>
          <w:i/>
          <w:sz w:val="28"/>
          <w:szCs w:val="28"/>
          <w:lang w:val="hr-HR"/>
        </w:rPr>
        <w:t>,dipl.oec</w:t>
      </w:r>
      <w:proofErr w:type="spellEnd"/>
    </w:p>
    <w:sectPr w:rsidR="003C62F2" w:rsidRPr="00EE6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B94"/>
    <w:multiLevelType w:val="hybridMultilevel"/>
    <w:tmpl w:val="11FC4A18"/>
    <w:lvl w:ilvl="0" w:tplc="CB644C00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90D4773"/>
    <w:multiLevelType w:val="hybridMultilevel"/>
    <w:tmpl w:val="DC1E24B8"/>
    <w:lvl w:ilvl="0" w:tplc="50BC8C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C4B4A"/>
    <w:multiLevelType w:val="hybridMultilevel"/>
    <w:tmpl w:val="23A26A4E"/>
    <w:lvl w:ilvl="0" w:tplc="69C644F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2"/>
    <w:rsid w:val="000D52FE"/>
    <w:rsid w:val="00277048"/>
    <w:rsid w:val="002C1ACE"/>
    <w:rsid w:val="00367015"/>
    <w:rsid w:val="003C62F2"/>
    <w:rsid w:val="003F2375"/>
    <w:rsid w:val="004A7182"/>
    <w:rsid w:val="00503087"/>
    <w:rsid w:val="00660E09"/>
    <w:rsid w:val="008040A6"/>
    <w:rsid w:val="009070A8"/>
    <w:rsid w:val="00945EBC"/>
    <w:rsid w:val="0096007D"/>
    <w:rsid w:val="00977387"/>
    <w:rsid w:val="009F04DE"/>
    <w:rsid w:val="009F40D7"/>
    <w:rsid w:val="00A07424"/>
    <w:rsid w:val="00AF474D"/>
    <w:rsid w:val="00B70F4B"/>
    <w:rsid w:val="00B85823"/>
    <w:rsid w:val="00D36E90"/>
    <w:rsid w:val="00D43D7E"/>
    <w:rsid w:val="00D62BB4"/>
    <w:rsid w:val="00E82025"/>
    <w:rsid w:val="00E82065"/>
    <w:rsid w:val="00E91333"/>
    <w:rsid w:val="00E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6D0C"/>
  <w15:chartTrackingRefBased/>
  <w15:docId w15:val="{88C9AB15-3C82-47D9-B605-A8E164EC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7182"/>
    <w:pPr>
      <w:ind w:left="720"/>
      <w:contextualSpacing/>
    </w:pPr>
  </w:style>
  <w:style w:type="table" w:styleId="Reetkatablice">
    <w:name w:val="Table Grid"/>
    <w:basedOn w:val="Obinatablica"/>
    <w:uiPriority w:val="39"/>
    <w:rsid w:val="009F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2023-08-24T09:29:00Z</dcterms:created>
  <dcterms:modified xsi:type="dcterms:W3CDTF">2023-08-25T07:04:00Z</dcterms:modified>
</cp:coreProperties>
</file>